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23" w:rsidRPr="0007157A" w:rsidRDefault="00C13423" w:rsidP="00C13423">
      <w:pPr>
        <w:jc w:val="center"/>
        <w:rPr>
          <w:rFonts w:ascii="Palatino Linotype" w:hAnsi="Palatino Linotype" w:cstheme="minorBidi"/>
          <w:b/>
          <w:color w:val="1F497D"/>
          <w:sz w:val="32"/>
          <w:szCs w:val="32"/>
        </w:rPr>
      </w:pPr>
      <w:r w:rsidRPr="0007157A">
        <w:rPr>
          <w:rFonts w:ascii="Palatino Linotype" w:hAnsi="Palatino Linotype" w:cstheme="minorBidi"/>
          <w:b/>
          <w:color w:val="1F497D"/>
          <w:sz w:val="32"/>
          <w:szCs w:val="32"/>
        </w:rPr>
        <w:t>Reducing Meal Charges Best Practices</w:t>
      </w:r>
    </w:p>
    <w:p w:rsidR="00C13423" w:rsidRPr="00BE4844" w:rsidRDefault="00C13423" w:rsidP="00C13423">
      <w:pPr>
        <w:jc w:val="center"/>
        <w:rPr>
          <w:rFonts w:ascii="Palatino Linotype" w:hAnsi="Palatino Linotype" w:cstheme="minorBidi"/>
          <w:color w:val="1F497D"/>
          <w:sz w:val="16"/>
          <w:szCs w:val="16"/>
        </w:rPr>
      </w:pPr>
    </w:p>
    <w:p w:rsidR="00775BC5" w:rsidRPr="0007157A" w:rsidRDefault="00775BC5" w:rsidP="00775BC5">
      <w:pPr>
        <w:rPr>
          <w:rFonts w:ascii="Palatino Linotype" w:hAnsi="Palatino Linotype" w:cstheme="minorBidi"/>
          <w:color w:val="1F497D"/>
          <w:sz w:val="26"/>
          <w:szCs w:val="26"/>
        </w:rPr>
      </w:pPr>
      <w:r w:rsidRPr="0007157A">
        <w:rPr>
          <w:rFonts w:ascii="Palatino Linotype" w:hAnsi="Palatino Linotype" w:cstheme="minorBidi"/>
          <w:color w:val="1F497D"/>
          <w:sz w:val="26"/>
          <w:szCs w:val="26"/>
        </w:rPr>
        <w:t xml:space="preserve">Develop a written charge policy that sets a charge limit, identifies the steps the district will take if the charge limit </w:t>
      </w:r>
      <w:proofErr w:type="gramStart"/>
      <w:r w:rsidRPr="0007157A">
        <w:rPr>
          <w:rFonts w:ascii="Palatino Linotype" w:hAnsi="Palatino Linotype" w:cstheme="minorBidi"/>
          <w:color w:val="1F497D"/>
          <w:sz w:val="26"/>
          <w:szCs w:val="26"/>
        </w:rPr>
        <w:t>is met</w:t>
      </w:r>
      <w:proofErr w:type="gramEnd"/>
      <w:r w:rsidRPr="0007157A">
        <w:rPr>
          <w:rFonts w:ascii="Palatino Linotype" w:hAnsi="Palatino Linotype" w:cstheme="minorBidi"/>
          <w:color w:val="1F497D"/>
          <w:sz w:val="26"/>
          <w:szCs w:val="26"/>
        </w:rPr>
        <w:t xml:space="preserve">.  </w:t>
      </w:r>
    </w:p>
    <w:p w:rsidR="00775BC5" w:rsidRPr="00BE4844" w:rsidRDefault="00775BC5" w:rsidP="00775BC5">
      <w:pPr>
        <w:pStyle w:val="ListParagraph"/>
        <w:numPr>
          <w:ilvl w:val="0"/>
          <w:numId w:val="2"/>
        </w:numPr>
        <w:rPr>
          <w:rFonts w:ascii="Palatino Linotype" w:hAnsi="Palatino Linotype" w:cstheme="minorBidi"/>
          <w:color w:val="1F497D"/>
        </w:rPr>
      </w:pPr>
      <w:r w:rsidRPr="00BE4844">
        <w:rPr>
          <w:rFonts w:ascii="Palatino Linotype" w:hAnsi="Palatino Linotype" w:cstheme="minorBidi"/>
          <w:color w:val="1F497D"/>
        </w:rPr>
        <w:t>Policy should:</w:t>
      </w:r>
    </w:p>
    <w:p w:rsidR="00775BC5" w:rsidRPr="00BE4844" w:rsidRDefault="00775BC5" w:rsidP="00775BC5">
      <w:pPr>
        <w:pStyle w:val="ListParagraph"/>
        <w:numPr>
          <w:ilvl w:val="1"/>
          <w:numId w:val="2"/>
        </w:numPr>
        <w:rPr>
          <w:rFonts w:ascii="Palatino Linotype" w:hAnsi="Palatino Linotype" w:cstheme="minorBidi"/>
          <w:color w:val="1F497D"/>
        </w:rPr>
      </w:pPr>
      <w:r w:rsidRPr="00BE4844">
        <w:rPr>
          <w:rFonts w:ascii="Palatino Linotype" w:hAnsi="Palatino Linotype" w:cstheme="minorBidi"/>
          <w:color w:val="1F497D"/>
        </w:rPr>
        <w:t>Allow every child to get a reimbursable meal;</w:t>
      </w:r>
    </w:p>
    <w:p w:rsidR="00775BC5" w:rsidRPr="00BE4844" w:rsidRDefault="00775BC5" w:rsidP="00775BC5">
      <w:pPr>
        <w:pStyle w:val="ListParagraph"/>
        <w:numPr>
          <w:ilvl w:val="1"/>
          <w:numId w:val="2"/>
        </w:numPr>
        <w:rPr>
          <w:rFonts w:ascii="Palatino Linotype" w:hAnsi="Palatino Linotype" w:cstheme="minorBidi"/>
          <w:color w:val="1F497D"/>
        </w:rPr>
      </w:pPr>
      <w:r w:rsidRPr="00BE4844">
        <w:rPr>
          <w:rFonts w:ascii="Palatino Linotype" w:hAnsi="Palatino Linotype" w:cstheme="minorBidi"/>
          <w:color w:val="1F497D"/>
        </w:rPr>
        <w:t>Be approved by the school board; and</w:t>
      </w:r>
    </w:p>
    <w:p w:rsidR="00775BC5" w:rsidRPr="00BE4844" w:rsidRDefault="00775BC5" w:rsidP="00775BC5">
      <w:pPr>
        <w:pStyle w:val="ListParagraph"/>
        <w:numPr>
          <w:ilvl w:val="1"/>
          <w:numId w:val="2"/>
        </w:numPr>
        <w:rPr>
          <w:rFonts w:ascii="Palatino Linotype" w:hAnsi="Palatino Linotype" w:cstheme="minorBidi"/>
          <w:color w:val="1F497D"/>
        </w:rPr>
      </w:pPr>
      <w:r w:rsidRPr="00BE4844">
        <w:rPr>
          <w:rFonts w:ascii="Palatino Linotype" w:hAnsi="Palatino Linotype" w:cstheme="minorBidi"/>
          <w:color w:val="1F497D"/>
        </w:rPr>
        <w:t>Be communicated to every household.</w:t>
      </w:r>
    </w:p>
    <w:p w:rsidR="00775BC5" w:rsidRPr="00BE4844" w:rsidRDefault="00775BC5" w:rsidP="00775BC5">
      <w:pPr>
        <w:pStyle w:val="ListParagraph"/>
        <w:numPr>
          <w:ilvl w:val="0"/>
          <w:numId w:val="2"/>
        </w:numPr>
        <w:rPr>
          <w:rFonts w:ascii="Palatino Linotype" w:hAnsi="Palatino Linotype" w:cstheme="minorBidi"/>
          <w:color w:val="1F497D"/>
        </w:rPr>
      </w:pPr>
      <w:r w:rsidRPr="00BE4844">
        <w:rPr>
          <w:rFonts w:ascii="Palatino Linotype" w:hAnsi="Palatino Linotype" w:cstheme="minorBidi"/>
          <w:color w:val="1F497D"/>
        </w:rPr>
        <w:t>Policy should not:</w:t>
      </w:r>
    </w:p>
    <w:p w:rsidR="00775BC5" w:rsidRPr="00BE4844" w:rsidRDefault="00775BC5" w:rsidP="00775BC5">
      <w:pPr>
        <w:pStyle w:val="ListParagraph"/>
        <w:numPr>
          <w:ilvl w:val="1"/>
          <w:numId w:val="2"/>
        </w:numPr>
        <w:rPr>
          <w:rFonts w:ascii="Palatino Linotype" w:hAnsi="Palatino Linotype" w:cstheme="minorBidi"/>
          <w:color w:val="1F497D"/>
        </w:rPr>
      </w:pPr>
      <w:r w:rsidRPr="00BE4844">
        <w:rPr>
          <w:rFonts w:ascii="Palatino Linotype" w:hAnsi="Palatino Linotype" w:cstheme="minorBidi"/>
          <w:color w:val="1F497D"/>
        </w:rPr>
        <w:t>Allow service of an alternate meal;</w:t>
      </w:r>
    </w:p>
    <w:p w:rsidR="00775BC5" w:rsidRPr="00BE4844" w:rsidRDefault="00775BC5" w:rsidP="00775BC5">
      <w:pPr>
        <w:pStyle w:val="ListParagraph"/>
        <w:numPr>
          <w:ilvl w:val="1"/>
          <w:numId w:val="2"/>
        </w:numPr>
        <w:rPr>
          <w:rFonts w:ascii="Palatino Linotype" w:hAnsi="Palatino Linotype" w:cstheme="minorBidi"/>
          <w:color w:val="1F497D"/>
        </w:rPr>
      </w:pPr>
      <w:r w:rsidRPr="00BE4844">
        <w:rPr>
          <w:rFonts w:ascii="Palatino Linotype" w:hAnsi="Palatino Linotype" w:cstheme="minorBidi"/>
          <w:color w:val="1F497D"/>
        </w:rPr>
        <w:t>Allow charges for a la carte items; and</w:t>
      </w:r>
    </w:p>
    <w:p w:rsidR="00775BC5" w:rsidRPr="00BE4844" w:rsidRDefault="00775BC5" w:rsidP="00775BC5">
      <w:pPr>
        <w:pStyle w:val="ListParagraph"/>
        <w:numPr>
          <w:ilvl w:val="1"/>
          <w:numId w:val="2"/>
        </w:numPr>
        <w:rPr>
          <w:rFonts w:ascii="Palatino Linotype" w:hAnsi="Palatino Linotype" w:cstheme="minorBidi"/>
          <w:color w:val="1F497D"/>
        </w:rPr>
      </w:pPr>
      <w:r w:rsidRPr="00BE4844">
        <w:rPr>
          <w:rFonts w:ascii="Palatino Linotype" w:hAnsi="Palatino Linotype" w:cstheme="minorBidi"/>
          <w:color w:val="1F497D"/>
        </w:rPr>
        <w:t>Require students to wear hand stamps, bracelets or any other identifying measure.</w:t>
      </w:r>
    </w:p>
    <w:p w:rsidR="00775BC5" w:rsidRPr="0007157A" w:rsidRDefault="00775BC5" w:rsidP="00C13423">
      <w:pPr>
        <w:rPr>
          <w:rFonts w:ascii="Palatino Linotype" w:hAnsi="Palatino Linotype" w:cstheme="minorBidi"/>
          <w:color w:val="1F497D"/>
          <w:sz w:val="21"/>
          <w:szCs w:val="21"/>
        </w:rPr>
      </w:pPr>
    </w:p>
    <w:p w:rsidR="00C13423" w:rsidRPr="0007157A" w:rsidRDefault="00C13423" w:rsidP="00C13423">
      <w:pPr>
        <w:rPr>
          <w:rFonts w:ascii="Palatino Linotype" w:hAnsi="Palatino Linotype" w:cstheme="minorBidi"/>
          <w:color w:val="1F497D"/>
          <w:sz w:val="27"/>
          <w:szCs w:val="27"/>
        </w:rPr>
      </w:pPr>
      <w:r w:rsidRPr="0007157A">
        <w:rPr>
          <w:rFonts w:ascii="Palatino Linotype" w:hAnsi="Palatino Linotype" w:cstheme="minorBidi"/>
          <w:color w:val="1F497D"/>
          <w:sz w:val="27"/>
          <w:szCs w:val="27"/>
        </w:rPr>
        <w:t>Participate in Provision 2 or Community Eligibility Provision (if eligible)</w:t>
      </w:r>
      <w:r w:rsidR="00775BC5" w:rsidRPr="0007157A">
        <w:rPr>
          <w:rFonts w:ascii="Palatino Linotype" w:hAnsi="Palatino Linotype" w:cstheme="minorBidi"/>
          <w:color w:val="1F497D"/>
          <w:sz w:val="27"/>
          <w:szCs w:val="27"/>
        </w:rPr>
        <w:t>.</w:t>
      </w:r>
    </w:p>
    <w:p w:rsidR="00C13423" w:rsidRPr="0007157A" w:rsidRDefault="00C13423" w:rsidP="00C13423">
      <w:pPr>
        <w:rPr>
          <w:rFonts w:ascii="Palatino Linotype" w:hAnsi="Palatino Linotype" w:cstheme="minorBidi"/>
          <w:color w:val="1F497D"/>
          <w:sz w:val="21"/>
          <w:szCs w:val="21"/>
        </w:rPr>
      </w:pPr>
    </w:p>
    <w:p w:rsidR="00C13423" w:rsidRPr="0007157A" w:rsidRDefault="00C13423" w:rsidP="00C13423">
      <w:pPr>
        <w:rPr>
          <w:rFonts w:ascii="Palatino Linotype" w:hAnsi="Palatino Linotype" w:cstheme="minorBidi"/>
          <w:color w:val="1F497D"/>
          <w:sz w:val="27"/>
          <w:szCs w:val="27"/>
        </w:rPr>
      </w:pPr>
      <w:r w:rsidRPr="0007157A">
        <w:rPr>
          <w:rFonts w:ascii="Palatino Linotype" w:hAnsi="Palatino Linotype" w:cstheme="minorBidi"/>
          <w:color w:val="1F497D"/>
          <w:sz w:val="27"/>
          <w:szCs w:val="27"/>
        </w:rPr>
        <w:t xml:space="preserve">All communication of debt for meals </w:t>
      </w:r>
      <w:proofErr w:type="gramStart"/>
      <w:r w:rsidRPr="0007157A">
        <w:rPr>
          <w:rFonts w:ascii="Palatino Linotype" w:hAnsi="Palatino Linotype" w:cstheme="minorBidi"/>
          <w:color w:val="1F497D"/>
          <w:sz w:val="27"/>
          <w:szCs w:val="27"/>
        </w:rPr>
        <w:t>shall be directed</w:t>
      </w:r>
      <w:proofErr w:type="gramEnd"/>
      <w:r w:rsidRPr="0007157A">
        <w:rPr>
          <w:rFonts w:ascii="Palatino Linotype" w:hAnsi="Palatino Linotype" w:cstheme="minorBidi"/>
          <w:color w:val="1F497D"/>
          <w:sz w:val="27"/>
          <w:szCs w:val="27"/>
        </w:rPr>
        <w:t xml:space="preserve"> to the parent or guardian of the child.</w:t>
      </w:r>
    </w:p>
    <w:p w:rsidR="00C13423" w:rsidRPr="0007157A" w:rsidRDefault="00C13423" w:rsidP="00C13423">
      <w:pPr>
        <w:rPr>
          <w:rFonts w:ascii="Palatino Linotype" w:hAnsi="Palatino Linotype" w:cstheme="minorBidi"/>
          <w:color w:val="1F497D"/>
          <w:sz w:val="21"/>
          <w:szCs w:val="21"/>
        </w:rPr>
      </w:pPr>
    </w:p>
    <w:p w:rsidR="00C13423" w:rsidRPr="0007157A" w:rsidRDefault="00C13423" w:rsidP="00C13423">
      <w:pPr>
        <w:rPr>
          <w:rFonts w:ascii="Palatino Linotype" w:hAnsi="Palatino Linotype" w:cstheme="minorBidi"/>
          <w:color w:val="1F497D"/>
          <w:sz w:val="27"/>
          <w:szCs w:val="27"/>
        </w:rPr>
      </w:pPr>
      <w:r w:rsidRPr="0007157A">
        <w:rPr>
          <w:rFonts w:ascii="Palatino Linotype" w:hAnsi="Palatino Linotype" w:cstheme="minorBidi"/>
          <w:color w:val="1F497D"/>
          <w:sz w:val="27"/>
          <w:szCs w:val="27"/>
        </w:rPr>
        <w:t xml:space="preserve">Child may deliver a letter addressed to the parent or guardian that contains communication of debt for charged meals.  Letter </w:t>
      </w:r>
      <w:proofErr w:type="gramStart"/>
      <w:r w:rsidRPr="0007157A">
        <w:rPr>
          <w:rFonts w:ascii="Palatino Linotype" w:hAnsi="Palatino Linotype" w:cstheme="minorBidi"/>
          <w:color w:val="1F497D"/>
          <w:sz w:val="27"/>
          <w:szCs w:val="27"/>
        </w:rPr>
        <w:t>s</w:t>
      </w:r>
      <w:r w:rsidR="00775BC5" w:rsidRPr="0007157A">
        <w:rPr>
          <w:rFonts w:ascii="Palatino Linotype" w:hAnsi="Palatino Linotype" w:cstheme="minorBidi"/>
          <w:color w:val="1F497D"/>
          <w:sz w:val="27"/>
          <w:szCs w:val="27"/>
        </w:rPr>
        <w:t>hould</w:t>
      </w:r>
      <w:r w:rsidRPr="0007157A">
        <w:rPr>
          <w:rFonts w:ascii="Palatino Linotype" w:hAnsi="Palatino Linotype" w:cstheme="minorBidi"/>
          <w:color w:val="1F497D"/>
          <w:sz w:val="27"/>
          <w:szCs w:val="27"/>
        </w:rPr>
        <w:t xml:space="preserve"> not be distributed</w:t>
      </w:r>
      <w:proofErr w:type="gramEnd"/>
      <w:r w:rsidRPr="0007157A">
        <w:rPr>
          <w:rFonts w:ascii="Palatino Linotype" w:hAnsi="Palatino Linotype" w:cstheme="minorBidi"/>
          <w:color w:val="1F497D"/>
          <w:sz w:val="27"/>
          <w:szCs w:val="27"/>
        </w:rPr>
        <w:t xml:space="preserve"> in a manner that in any way identifies or stigmatize</w:t>
      </w:r>
      <w:r w:rsidR="00775BC5" w:rsidRPr="0007157A">
        <w:rPr>
          <w:rFonts w:ascii="Palatino Linotype" w:hAnsi="Palatino Linotype" w:cstheme="minorBidi"/>
          <w:color w:val="1F497D"/>
          <w:sz w:val="27"/>
          <w:szCs w:val="27"/>
        </w:rPr>
        <w:t>s</w:t>
      </w:r>
      <w:r w:rsidRPr="0007157A">
        <w:rPr>
          <w:rFonts w:ascii="Palatino Linotype" w:hAnsi="Palatino Linotype" w:cstheme="minorBidi"/>
          <w:color w:val="1F497D"/>
          <w:sz w:val="27"/>
          <w:szCs w:val="27"/>
        </w:rPr>
        <w:t xml:space="preserve"> the child.</w:t>
      </w:r>
    </w:p>
    <w:p w:rsidR="00C13423" w:rsidRPr="0007157A" w:rsidRDefault="00C13423" w:rsidP="00C13423">
      <w:pPr>
        <w:rPr>
          <w:rFonts w:ascii="Palatino Linotype" w:hAnsi="Palatino Linotype" w:cstheme="minorBidi"/>
          <w:color w:val="1F497D"/>
          <w:sz w:val="21"/>
          <w:szCs w:val="21"/>
        </w:rPr>
      </w:pPr>
    </w:p>
    <w:p w:rsidR="00C13423" w:rsidRPr="0007157A" w:rsidRDefault="00C13423" w:rsidP="00C13423">
      <w:pPr>
        <w:rPr>
          <w:rFonts w:ascii="Palatino Linotype" w:hAnsi="Palatino Linotype" w:cstheme="minorBidi"/>
          <w:color w:val="1F497D"/>
          <w:sz w:val="27"/>
          <w:szCs w:val="27"/>
        </w:rPr>
      </w:pPr>
      <w:r w:rsidRPr="0007157A">
        <w:rPr>
          <w:rFonts w:ascii="Palatino Linotype" w:hAnsi="Palatino Linotype" w:cstheme="minorBidi"/>
          <w:color w:val="1F497D"/>
          <w:sz w:val="27"/>
          <w:szCs w:val="27"/>
        </w:rPr>
        <w:t>Superintendent address parents at beginning of the year registration / open house to encourage return of applications.</w:t>
      </w:r>
    </w:p>
    <w:p w:rsidR="00C13423" w:rsidRPr="0007157A" w:rsidRDefault="00C13423" w:rsidP="00C13423">
      <w:pPr>
        <w:rPr>
          <w:rFonts w:ascii="Palatino Linotype" w:hAnsi="Palatino Linotype" w:cstheme="minorBidi"/>
          <w:color w:val="1F497D"/>
          <w:sz w:val="21"/>
          <w:szCs w:val="21"/>
        </w:rPr>
      </w:pPr>
    </w:p>
    <w:p w:rsidR="00C13423" w:rsidRPr="0007157A" w:rsidRDefault="00C13423" w:rsidP="00C13423">
      <w:pPr>
        <w:rPr>
          <w:rFonts w:ascii="Palatino Linotype" w:hAnsi="Palatino Linotype" w:cstheme="minorBidi"/>
          <w:color w:val="1F497D"/>
          <w:sz w:val="27"/>
          <w:szCs w:val="27"/>
        </w:rPr>
      </w:pPr>
      <w:r w:rsidRPr="0007157A">
        <w:rPr>
          <w:rFonts w:ascii="Palatino Linotype" w:hAnsi="Palatino Linotype" w:cstheme="minorBidi"/>
          <w:color w:val="1F497D"/>
          <w:sz w:val="27"/>
          <w:szCs w:val="27"/>
        </w:rPr>
        <w:t xml:space="preserve">Direct Certification </w:t>
      </w:r>
      <w:r w:rsidR="00BE4844" w:rsidRPr="0007157A">
        <w:rPr>
          <w:rFonts w:ascii="Palatino Linotype" w:hAnsi="Palatino Linotype" w:cstheme="minorBidi"/>
          <w:color w:val="1F497D"/>
          <w:sz w:val="27"/>
          <w:szCs w:val="27"/>
        </w:rPr>
        <w:t>(D/C)</w:t>
      </w:r>
      <w:r w:rsidR="00412414" w:rsidRPr="0007157A">
        <w:rPr>
          <w:rFonts w:ascii="Palatino Linotype" w:hAnsi="Palatino Linotype" w:cstheme="minorBidi"/>
          <w:color w:val="1F497D"/>
          <w:sz w:val="27"/>
          <w:szCs w:val="27"/>
        </w:rPr>
        <w:t xml:space="preserve"> </w:t>
      </w:r>
      <w:r w:rsidRPr="0007157A">
        <w:rPr>
          <w:rFonts w:ascii="Palatino Linotype" w:hAnsi="Palatino Linotype" w:cstheme="minorBidi"/>
          <w:color w:val="1F497D"/>
          <w:sz w:val="27"/>
          <w:szCs w:val="27"/>
        </w:rPr>
        <w:t xml:space="preserve">processor will receive a list of all children with unpaid meal charges each week and attempt </w:t>
      </w:r>
      <w:proofErr w:type="gramStart"/>
      <w:r w:rsidRPr="0007157A">
        <w:rPr>
          <w:rFonts w:ascii="Palatino Linotype" w:hAnsi="Palatino Linotype" w:cstheme="minorBidi"/>
          <w:color w:val="1F497D"/>
          <w:sz w:val="27"/>
          <w:szCs w:val="27"/>
        </w:rPr>
        <w:t>to instantly match</w:t>
      </w:r>
      <w:proofErr w:type="gramEnd"/>
      <w:r w:rsidRPr="0007157A">
        <w:rPr>
          <w:rFonts w:ascii="Palatino Linotype" w:hAnsi="Palatino Linotype" w:cstheme="minorBidi"/>
          <w:color w:val="1F497D"/>
          <w:sz w:val="27"/>
          <w:szCs w:val="27"/>
        </w:rPr>
        <w:t xml:space="preserve"> those students in the D</w:t>
      </w:r>
      <w:r w:rsidR="00BE4844" w:rsidRPr="0007157A">
        <w:rPr>
          <w:rFonts w:ascii="Palatino Linotype" w:hAnsi="Palatino Linotype" w:cstheme="minorBidi"/>
          <w:color w:val="1F497D"/>
          <w:sz w:val="27"/>
          <w:szCs w:val="27"/>
        </w:rPr>
        <w:t xml:space="preserve">/C </w:t>
      </w:r>
      <w:r w:rsidRPr="0007157A">
        <w:rPr>
          <w:rFonts w:ascii="Palatino Linotype" w:hAnsi="Palatino Linotype" w:cstheme="minorBidi"/>
          <w:color w:val="1F497D"/>
          <w:sz w:val="27"/>
          <w:szCs w:val="27"/>
        </w:rPr>
        <w:t>system.</w:t>
      </w:r>
    </w:p>
    <w:p w:rsidR="00C13423" w:rsidRPr="0007157A" w:rsidRDefault="00C13423" w:rsidP="00C13423">
      <w:pPr>
        <w:rPr>
          <w:rFonts w:ascii="Palatino Linotype" w:hAnsi="Palatino Linotype" w:cstheme="minorBidi"/>
          <w:color w:val="1F497D"/>
          <w:sz w:val="21"/>
          <w:szCs w:val="21"/>
        </w:rPr>
      </w:pPr>
    </w:p>
    <w:p w:rsidR="00C13423" w:rsidRPr="0007157A" w:rsidRDefault="00C13423" w:rsidP="00C13423">
      <w:pPr>
        <w:rPr>
          <w:rFonts w:ascii="Palatino Linotype" w:hAnsi="Palatino Linotype" w:cstheme="minorBidi"/>
          <w:color w:val="1F497D"/>
          <w:sz w:val="27"/>
          <w:szCs w:val="27"/>
        </w:rPr>
      </w:pPr>
      <w:r w:rsidRPr="0007157A">
        <w:rPr>
          <w:rFonts w:ascii="Palatino Linotype" w:hAnsi="Palatino Linotype" w:cstheme="minorBidi"/>
          <w:color w:val="1F497D"/>
          <w:sz w:val="27"/>
          <w:szCs w:val="27"/>
        </w:rPr>
        <w:t xml:space="preserve">Principals contact parents of students with charges by phone, </w:t>
      </w:r>
      <w:proofErr w:type="gramStart"/>
      <w:r w:rsidR="00775BC5" w:rsidRPr="0007157A">
        <w:rPr>
          <w:rFonts w:ascii="Palatino Linotype" w:hAnsi="Palatino Linotype" w:cstheme="minorBidi"/>
          <w:color w:val="1F497D"/>
          <w:sz w:val="27"/>
          <w:szCs w:val="27"/>
        </w:rPr>
        <w:t>then</w:t>
      </w:r>
      <w:proofErr w:type="gramEnd"/>
      <w:r w:rsidR="00775BC5" w:rsidRPr="0007157A">
        <w:rPr>
          <w:rFonts w:ascii="Palatino Linotype" w:hAnsi="Palatino Linotype" w:cstheme="minorBidi"/>
          <w:color w:val="1F497D"/>
          <w:sz w:val="27"/>
          <w:szCs w:val="27"/>
        </w:rPr>
        <w:t xml:space="preserve"> </w:t>
      </w:r>
      <w:r w:rsidRPr="0007157A">
        <w:rPr>
          <w:rFonts w:ascii="Palatino Linotype" w:hAnsi="Palatino Linotype" w:cstheme="minorBidi"/>
          <w:color w:val="1F497D"/>
          <w:sz w:val="27"/>
          <w:szCs w:val="27"/>
        </w:rPr>
        <w:t>offer to assist with completing meal application.</w:t>
      </w:r>
    </w:p>
    <w:p w:rsidR="00C13423" w:rsidRPr="0007157A" w:rsidRDefault="00C13423" w:rsidP="00C13423">
      <w:pPr>
        <w:rPr>
          <w:rFonts w:ascii="Palatino Linotype" w:hAnsi="Palatino Linotype" w:cstheme="minorBidi"/>
          <w:color w:val="1F497D"/>
          <w:sz w:val="21"/>
          <w:szCs w:val="21"/>
        </w:rPr>
      </w:pPr>
    </w:p>
    <w:p w:rsidR="00C13423" w:rsidRPr="0007157A" w:rsidRDefault="00C13423" w:rsidP="00C13423">
      <w:pPr>
        <w:rPr>
          <w:rFonts w:ascii="Palatino Linotype" w:hAnsi="Palatino Linotype" w:cstheme="minorBidi"/>
          <w:color w:val="1F497D"/>
          <w:sz w:val="27"/>
          <w:szCs w:val="27"/>
        </w:rPr>
      </w:pPr>
      <w:r w:rsidRPr="0007157A">
        <w:rPr>
          <w:rFonts w:ascii="Palatino Linotype" w:hAnsi="Palatino Linotype" w:cstheme="minorBidi"/>
          <w:color w:val="1F497D"/>
          <w:sz w:val="27"/>
          <w:szCs w:val="27"/>
        </w:rPr>
        <w:t xml:space="preserve">Set up a weekly </w:t>
      </w:r>
      <w:proofErr w:type="spellStart"/>
      <w:r w:rsidRPr="0007157A">
        <w:rPr>
          <w:rFonts w:ascii="Palatino Linotype" w:hAnsi="Palatino Linotype" w:cstheme="minorBidi"/>
          <w:color w:val="1F497D"/>
          <w:sz w:val="27"/>
          <w:szCs w:val="27"/>
        </w:rPr>
        <w:t>robo</w:t>
      </w:r>
      <w:proofErr w:type="spellEnd"/>
      <w:r w:rsidRPr="0007157A">
        <w:rPr>
          <w:rFonts w:ascii="Palatino Linotype" w:hAnsi="Palatino Linotype" w:cstheme="minorBidi"/>
          <w:color w:val="1F497D"/>
          <w:sz w:val="27"/>
          <w:szCs w:val="27"/>
        </w:rPr>
        <w:t xml:space="preserve"> call</w:t>
      </w:r>
      <w:r w:rsidR="00BE4844" w:rsidRPr="0007157A">
        <w:rPr>
          <w:rFonts w:ascii="Palatino Linotype" w:hAnsi="Palatino Linotype" w:cstheme="minorBidi"/>
          <w:color w:val="1F497D"/>
          <w:sz w:val="27"/>
          <w:szCs w:val="27"/>
        </w:rPr>
        <w:t>s or automatic emails for students exceeding charge limit.</w:t>
      </w:r>
    </w:p>
    <w:p w:rsidR="00C13423" w:rsidRPr="0007157A" w:rsidRDefault="00C13423" w:rsidP="00C13423">
      <w:pPr>
        <w:rPr>
          <w:rFonts w:ascii="Palatino Linotype" w:hAnsi="Palatino Linotype" w:cstheme="minorBidi"/>
          <w:color w:val="1F497D"/>
          <w:sz w:val="21"/>
          <w:szCs w:val="21"/>
        </w:rPr>
      </w:pPr>
    </w:p>
    <w:p w:rsidR="00C13423" w:rsidRPr="0007157A" w:rsidRDefault="00C13423" w:rsidP="00C13423">
      <w:pPr>
        <w:rPr>
          <w:rFonts w:ascii="Palatino Linotype" w:hAnsi="Palatino Linotype" w:cstheme="minorBidi"/>
          <w:color w:val="1F497D"/>
          <w:sz w:val="27"/>
          <w:szCs w:val="27"/>
        </w:rPr>
      </w:pPr>
      <w:proofErr w:type="gramStart"/>
      <w:r w:rsidRPr="0007157A">
        <w:rPr>
          <w:rFonts w:ascii="Palatino Linotype" w:hAnsi="Palatino Linotype" w:cstheme="minorBidi"/>
          <w:color w:val="1F497D"/>
          <w:sz w:val="27"/>
          <w:szCs w:val="27"/>
        </w:rPr>
        <w:t>Homeless,</w:t>
      </w:r>
      <w:proofErr w:type="gramEnd"/>
      <w:r w:rsidRPr="0007157A">
        <w:rPr>
          <w:rFonts w:ascii="Palatino Linotype" w:hAnsi="Palatino Linotype" w:cstheme="minorBidi"/>
          <w:color w:val="1F497D"/>
          <w:sz w:val="27"/>
          <w:szCs w:val="27"/>
        </w:rPr>
        <w:t xml:space="preserve"> Foster and Migrant Liaisons continuously monitors student status and notifies food service when additional students are identified as Homeless, Foster or Migrant.</w:t>
      </w:r>
    </w:p>
    <w:p w:rsidR="00C13423" w:rsidRPr="0007157A" w:rsidRDefault="00C13423" w:rsidP="00C13423">
      <w:pPr>
        <w:rPr>
          <w:rFonts w:ascii="Palatino Linotype" w:hAnsi="Palatino Linotype" w:cstheme="minorBidi"/>
          <w:color w:val="1F497D"/>
          <w:sz w:val="21"/>
          <w:szCs w:val="21"/>
        </w:rPr>
      </w:pPr>
    </w:p>
    <w:p w:rsidR="00BE4844" w:rsidRPr="0007157A" w:rsidRDefault="00C13423" w:rsidP="00C13423">
      <w:pPr>
        <w:rPr>
          <w:rFonts w:ascii="Palatino Linotype" w:hAnsi="Palatino Linotype" w:cstheme="minorBidi"/>
          <w:color w:val="1F497D"/>
          <w:sz w:val="27"/>
          <w:szCs w:val="27"/>
        </w:rPr>
      </w:pPr>
      <w:r w:rsidRPr="0007157A">
        <w:rPr>
          <w:rFonts w:ascii="Palatino Linotype" w:hAnsi="Palatino Linotype" w:cstheme="minorBidi"/>
          <w:color w:val="1F497D"/>
          <w:sz w:val="27"/>
          <w:szCs w:val="27"/>
        </w:rPr>
        <w:t>Offer several ways and places to pay for meals, include web-based, check, cash, at office and in cafeteria.</w:t>
      </w:r>
    </w:p>
    <w:p w:rsidR="00BE4844" w:rsidRPr="0007157A" w:rsidRDefault="00BE4844" w:rsidP="00C13423">
      <w:pPr>
        <w:rPr>
          <w:rFonts w:ascii="Palatino Linotype" w:hAnsi="Palatino Linotype" w:cstheme="minorBidi"/>
          <w:color w:val="1F497D"/>
          <w:sz w:val="21"/>
          <w:szCs w:val="21"/>
        </w:rPr>
      </w:pPr>
    </w:p>
    <w:p w:rsidR="0096293C" w:rsidRDefault="00BE4844">
      <w:pPr>
        <w:rPr>
          <w:rFonts w:ascii="Palatino Linotype" w:hAnsi="Palatino Linotype" w:cstheme="minorBidi"/>
          <w:color w:val="1F497D"/>
          <w:sz w:val="27"/>
          <w:szCs w:val="27"/>
        </w:rPr>
      </w:pPr>
      <w:r w:rsidRPr="0007157A">
        <w:rPr>
          <w:rFonts w:ascii="Palatino Linotype" w:hAnsi="Palatino Linotype" w:cstheme="minorBidi"/>
          <w:color w:val="1F497D"/>
          <w:sz w:val="27"/>
          <w:szCs w:val="27"/>
        </w:rPr>
        <w:t>Have one</w:t>
      </w:r>
      <w:r w:rsidR="00C13423" w:rsidRPr="0007157A">
        <w:rPr>
          <w:rFonts w:ascii="Palatino Linotype" w:hAnsi="Palatino Linotype" w:cstheme="minorBidi"/>
          <w:color w:val="1F497D"/>
          <w:sz w:val="27"/>
          <w:szCs w:val="27"/>
        </w:rPr>
        <w:t xml:space="preserve"> student account for all school charges, library, food service, yearbook, cheer, chemistry, p</w:t>
      </w:r>
      <w:r w:rsidR="00775BC5" w:rsidRPr="0007157A">
        <w:rPr>
          <w:rFonts w:ascii="Palatino Linotype" w:hAnsi="Palatino Linotype" w:cstheme="minorBidi"/>
          <w:color w:val="1F497D"/>
          <w:sz w:val="27"/>
          <w:szCs w:val="27"/>
        </w:rPr>
        <w:t xml:space="preserve">hysical </w:t>
      </w:r>
      <w:r w:rsidR="00C13423" w:rsidRPr="0007157A">
        <w:rPr>
          <w:rFonts w:ascii="Palatino Linotype" w:hAnsi="Palatino Linotype" w:cstheme="minorBidi"/>
          <w:color w:val="1F497D"/>
          <w:sz w:val="27"/>
          <w:szCs w:val="27"/>
        </w:rPr>
        <w:t>e</w:t>
      </w:r>
      <w:r w:rsidR="00775BC5" w:rsidRPr="0007157A">
        <w:rPr>
          <w:rFonts w:ascii="Palatino Linotype" w:hAnsi="Palatino Linotype" w:cstheme="minorBidi"/>
          <w:color w:val="1F497D"/>
          <w:sz w:val="27"/>
          <w:szCs w:val="27"/>
        </w:rPr>
        <w:t>ducation</w:t>
      </w:r>
      <w:r w:rsidR="00C13423" w:rsidRPr="0007157A">
        <w:rPr>
          <w:rFonts w:ascii="Palatino Linotype" w:hAnsi="Palatino Linotype" w:cstheme="minorBidi"/>
          <w:color w:val="1F497D"/>
          <w:sz w:val="27"/>
          <w:szCs w:val="27"/>
        </w:rPr>
        <w:t>, etc.</w:t>
      </w:r>
    </w:p>
    <w:p w:rsidR="0007157A" w:rsidRPr="0007157A" w:rsidRDefault="0007157A">
      <w:pPr>
        <w:rPr>
          <w:rFonts w:ascii="Palatino Linotype" w:hAnsi="Palatino Linotype" w:cstheme="minorBidi"/>
          <w:color w:val="1F497D"/>
          <w:sz w:val="27"/>
          <w:szCs w:val="27"/>
        </w:rPr>
      </w:pPr>
    </w:p>
    <w:p w:rsidR="0007157A" w:rsidRPr="00C13423" w:rsidRDefault="0007157A" w:rsidP="0007157A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theme="minorBidi"/>
          <w:color w:val="1F497D"/>
          <w:sz w:val="16"/>
          <w:szCs w:val="16"/>
        </w:rPr>
        <w:t>This institution is an equal opportunity provider.</w:t>
      </w:r>
      <w:bookmarkStart w:id="0" w:name="_GoBack"/>
      <w:bookmarkEnd w:id="0"/>
    </w:p>
    <w:sectPr w:rsidR="0007157A" w:rsidRPr="00C13423" w:rsidSect="00775BC5">
      <w:pgSz w:w="12240" w:h="15840"/>
      <w:pgMar w:top="720" w:right="720" w:bottom="720" w:left="720" w:header="720" w:footer="720" w:gutter="0"/>
      <w:pgBorders w:offsetFrom="page">
        <w:top w:val="thinThickSmallGap" w:sz="36" w:space="24" w:color="auto"/>
        <w:left w:val="thinThickSmallGap" w:sz="36" w:space="24" w:color="auto"/>
        <w:bottom w:val="thinThickSmallGap" w:sz="36" w:space="24" w:color="auto"/>
        <w:right w:val="thinThickSmall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7EB0"/>
    <w:multiLevelType w:val="hybridMultilevel"/>
    <w:tmpl w:val="DE5C1FF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342064DC"/>
    <w:multiLevelType w:val="hybridMultilevel"/>
    <w:tmpl w:val="6E147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23"/>
    <w:rsid w:val="0007157A"/>
    <w:rsid w:val="00412414"/>
    <w:rsid w:val="00775BC5"/>
    <w:rsid w:val="0096293C"/>
    <w:rsid w:val="009C0FFE"/>
    <w:rsid w:val="00BE4844"/>
    <w:rsid w:val="00C1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4B98C"/>
  <w15:chartTrackingRefBased/>
  <w15:docId w15:val="{6850071F-7B88-4C3B-BDDA-B4D3A4DD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423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0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F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FF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FFE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F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F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Chastain (ADE)</dc:creator>
  <cp:keywords/>
  <dc:description/>
  <cp:lastModifiedBy>Sheila Chastain (ADE)</cp:lastModifiedBy>
  <cp:revision>2</cp:revision>
  <dcterms:created xsi:type="dcterms:W3CDTF">2019-08-07T13:54:00Z</dcterms:created>
  <dcterms:modified xsi:type="dcterms:W3CDTF">2019-08-07T13:54:00Z</dcterms:modified>
</cp:coreProperties>
</file>