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1A8A" w14:textId="67E9D66E" w:rsidR="009022DC" w:rsidRDefault="005F386D" w:rsidP="005654EF">
      <w:pPr>
        <w:jc w:val="center"/>
        <w:rPr>
          <w:b/>
          <w:noProof/>
          <w:sz w:val="72"/>
          <w:szCs w:val="72"/>
        </w:rPr>
      </w:pPr>
      <w:bookmarkStart w:id="0" w:name="_GoBack"/>
      <w:bookmarkEnd w:id="0"/>
      <w:r w:rsidRPr="005654EF">
        <w:rPr>
          <w:b/>
          <w:noProof/>
          <w:sz w:val="72"/>
          <w:szCs w:val="72"/>
        </w:rPr>
        <w:drawing>
          <wp:inline distT="0" distB="0" distL="0" distR="0" wp14:anchorId="231DF191" wp14:editId="05ECC90E">
            <wp:extent cx="4210050" cy="4210050"/>
            <wp:effectExtent l="0" t="0" r="0" b="0"/>
            <wp:docPr id="1" name="Picture 2" descr="C:\Users\sdthorne\Downloads\StandardsLogo_EnglishLanaug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thorne\Downloads\StandardsLogo_EnglishLanaugeA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FF25" w14:textId="243F179D" w:rsidR="005654EF" w:rsidRPr="00643FC1" w:rsidRDefault="00CF3EBB" w:rsidP="005654EF">
      <w:pPr>
        <w:ind w:right="-180"/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Strategic Reading</w:t>
      </w:r>
    </w:p>
    <w:p w14:paraId="0AE8EE35" w14:textId="77777777" w:rsidR="005654EF" w:rsidRPr="00DD440E" w:rsidRDefault="005654EF" w:rsidP="005654EF">
      <w:pPr>
        <w:ind w:right="-180"/>
        <w:jc w:val="center"/>
        <w:rPr>
          <w:b/>
          <w:sz w:val="24"/>
          <w:szCs w:val="24"/>
        </w:rPr>
      </w:pPr>
    </w:p>
    <w:p w14:paraId="250730D6" w14:textId="77777777" w:rsidR="005654EF" w:rsidRPr="00DD440E" w:rsidRDefault="005654EF" w:rsidP="005654EF">
      <w:pPr>
        <w:ind w:right="-180"/>
        <w:jc w:val="center"/>
        <w:rPr>
          <w:sz w:val="40"/>
          <w:szCs w:val="40"/>
        </w:rPr>
      </w:pPr>
      <w:r w:rsidRPr="00DD440E">
        <w:rPr>
          <w:b/>
          <w:sz w:val="40"/>
          <w:szCs w:val="40"/>
        </w:rPr>
        <w:t>Arkansas</w:t>
      </w:r>
    </w:p>
    <w:p w14:paraId="1FE94375" w14:textId="77777777" w:rsidR="005654EF" w:rsidRPr="00E109D9" w:rsidRDefault="005654EF" w:rsidP="005654EF">
      <w:pPr>
        <w:spacing w:line="360" w:lineRule="auto"/>
        <w:ind w:right="-180"/>
        <w:jc w:val="center"/>
        <w:rPr>
          <w:sz w:val="24"/>
          <w:szCs w:val="24"/>
        </w:rPr>
      </w:pPr>
      <w:r w:rsidRPr="00DD440E">
        <w:rPr>
          <w:b/>
          <w:sz w:val="40"/>
          <w:szCs w:val="40"/>
        </w:rPr>
        <w:t xml:space="preserve"> English Language Arts Standards</w:t>
      </w:r>
    </w:p>
    <w:p w14:paraId="52CD9E71" w14:textId="77777777" w:rsidR="005654EF" w:rsidRPr="00E8158B" w:rsidRDefault="005654EF" w:rsidP="00E8158B">
      <w:pPr>
        <w:ind w:right="-180"/>
        <w:jc w:val="center"/>
        <w:rPr>
          <w:sz w:val="32"/>
          <w:szCs w:val="32"/>
        </w:rPr>
        <w:sectPr w:rsidR="005654EF" w:rsidRPr="00E8158B" w:rsidSect="001128B3">
          <w:footerReference w:type="default" r:id="rId8"/>
          <w:footerReference w:type="first" r:id="rId9"/>
          <w:pgSz w:w="15840" w:h="12240" w:orient="landscape" w:code="1"/>
          <w:pgMar w:top="720" w:right="1440" w:bottom="720" w:left="144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  <w:r w:rsidRPr="00E109D9">
        <w:rPr>
          <w:b/>
          <w:sz w:val="32"/>
          <w:szCs w:val="32"/>
        </w:rPr>
        <w:t>2016</w:t>
      </w:r>
    </w:p>
    <w:p w14:paraId="35444512" w14:textId="77777777" w:rsidR="009022DC" w:rsidRPr="00492BD6" w:rsidRDefault="009022DC" w:rsidP="009022DC">
      <w:pPr>
        <w:rPr>
          <w:b/>
        </w:rPr>
      </w:pPr>
    </w:p>
    <w:p w14:paraId="171A8C39" w14:textId="0E23E954" w:rsidR="00EF1567" w:rsidRPr="00E05AA9" w:rsidRDefault="00F86C1C" w:rsidP="009022DC">
      <w:r w:rsidRPr="00E05AA9">
        <w:t>Course Title:</w:t>
      </w:r>
      <w:r w:rsidRPr="00E05AA9">
        <w:tab/>
      </w:r>
      <w:r w:rsidR="00F1346F">
        <w:tab/>
      </w:r>
      <w:r w:rsidR="00CF3EBB">
        <w:t>Strategic Reading</w:t>
      </w:r>
      <w:r w:rsidR="00C824BB">
        <w:t xml:space="preserve"> </w:t>
      </w:r>
    </w:p>
    <w:p w14:paraId="70822186" w14:textId="56140038" w:rsidR="00EF1567" w:rsidRPr="00E05AA9" w:rsidRDefault="00EF1567" w:rsidP="009022DC">
      <w:r w:rsidRPr="00E05AA9">
        <w:t>Course/Unit Credit:</w:t>
      </w:r>
      <w:r w:rsidRPr="00E05AA9">
        <w:tab/>
      </w:r>
    </w:p>
    <w:p w14:paraId="4B4D0212" w14:textId="2C24AB52" w:rsidR="00EF1567" w:rsidRPr="00E05AA9" w:rsidRDefault="00470906" w:rsidP="009022DC">
      <w:r w:rsidRPr="00E05AA9">
        <w:t>Course Number:</w:t>
      </w:r>
      <w:r w:rsidRPr="00E05AA9">
        <w:tab/>
      </w:r>
      <w:r w:rsidR="00673D11">
        <w:t>358140</w:t>
      </w:r>
    </w:p>
    <w:p w14:paraId="6455580F" w14:textId="77777777" w:rsidR="00EF1567" w:rsidRPr="00E05AA9" w:rsidRDefault="00EF1567" w:rsidP="0015714F">
      <w:pPr>
        <w:ind w:left="2160" w:hanging="2160"/>
      </w:pPr>
      <w:r w:rsidRPr="00E05AA9">
        <w:t>Teacher Licensure:</w:t>
      </w:r>
      <w:r w:rsidRPr="00E05AA9">
        <w:tab/>
      </w:r>
      <w:r w:rsidR="0015714F" w:rsidRPr="00D9786B">
        <w:t>Please refer to the Course Code Management System (</w:t>
      </w:r>
      <w:hyperlink r:id="rId10" w:history="1">
        <w:r w:rsidR="0015714F" w:rsidRPr="00D9786B">
          <w:rPr>
            <w:rStyle w:val="Hyperlink"/>
          </w:rPr>
          <w:t>https://adedata.arkansas.gov/ccms/</w:t>
        </w:r>
      </w:hyperlink>
      <w:r w:rsidR="0015714F" w:rsidRPr="00D9786B">
        <w:t>) for the most current licensure codes.  </w:t>
      </w:r>
    </w:p>
    <w:p w14:paraId="39202A64" w14:textId="3C57298A" w:rsidR="00EF1567" w:rsidRPr="00E05AA9" w:rsidRDefault="00F54C09" w:rsidP="00170AC5">
      <w:pPr>
        <w:tabs>
          <w:tab w:val="left" w:pos="720"/>
          <w:tab w:val="left" w:pos="1440"/>
          <w:tab w:val="left" w:pos="2160"/>
          <w:tab w:val="left" w:pos="10012"/>
        </w:tabs>
      </w:pPr>
      <w:r w:rsidRPr="00E05AA9">
        <w:t xml:space="preserve">Grades:  </w:t>
      </w:r>
      <w:r w:rsidR="00F1346F">
        <w:tab/>
      </w:r>
      <w:r w:rsidR="00F1346F">
        <w:tab/>
      </w:r>
      <w:r w:rsidR="00A5602F">
        <w:t>6-8</w:t>
      </w:r>
      <w:r w:rsidRPr="00E05AA9">
        <w:t xml:space="preserve">   </w:t>
      </w:r>
    </w:p>
    <w:p w14:paraId="22070A3C" w14:textId="77777777" w:rsidR="00EF1567" w:rsidRPr="00E05AA9" w:rsidRDefault="00EF1567" w:rsidP="009022DC"/>
    <w:p w14:paraId="0320535A" w14:textId="736E3A56" w:rsidR="002559CC" w:rsidRPr="00E05AA9" w:rsidRDefault="00CF3EBB" w:rsidP="002559CC">
      <w:pPr>
        <w:jc w:val="center"/>
      </w:pPr>
      <w:r>
        <w:t>Strategic Reading</w:t>
      </w:r>
      <w:r w:rsidR="001D7229" w:rsidRPr="00E05AA9">
        <w:t xml:space="preserve"> </w:t>
      </w:r>
    </w:p>
    <w:p w14:paraId="0A2A55FA" w14:textId="77777777" w:rsidR="00DE2119" w:rsidRPr="00E05AA9" w:rsidRDefault="00DE2119" w:rsidP="003C32F7">
      <w:pPr>
        <w:rPr>
          <w:color w:val="0000FF"/>
        </w:rPr>
      </w:pPr>
    </w:p>
    <w:p w14:paraId="153106BB" w14:textId="196EE068" w:rsidR="003C32F7" w:rsidRPr="00C824BB" w:rsidRDefault="00B82AFA" w:rsidP="003C32F7">
      <w:r>
        <w:t xml:space="preserve">Strategic Reading is a two-semester course designed to dramatically accelerate reading growth by strengthening comprehension outcomes in middle level grades.  In a context of meaningful content, on-going assessment, and focused explicit instruction, students will synthesize literary and informational texts and multicultural literature of diverse formats (e.g., print media, Web-based texts, literary and informational books and articles) and genres.  In addition, students will engage in learning events tied to a variety of literary and informational texts with increasing complexity.  Additionally, </w:t>
      </w:r>
      <w:r w:rsidR="00F92763">
        <w:t xml:space="preserve">students will demonstrate literacy </w:t>
      </w:r>
      <w:r w:rsidR="00F92763" w:rsidRPr="0010221A">
        <w:t>competence</w:t>
      </w:r>
      <w:r w:rsidR="00F92763" w:rsidRPr="00760187">
        <w:t xml:space="preserve"> </w:t>
      </w:r>
      <w:r w:rsidR="00F92763">
        <w:t xml:space="preserve">through purposeful application of knowledge and skills from this course, based on individual and collective literacy goals. </w:t>
      </w:r>
      <w:r>
        <w:t xml:space="preserve">Strategic Reading does not require Arkansas Department of Education approval.  </w:t>
      </w:r>
    </w:p>
    <w:p w14:paraId="14DBF32B" w14:textId="77777777" w:rsidR="00C21A6E" w:rsidRPr="00C824BB" w:rsidRDefault="00C21A6E" w:rsidP="00C21A6E"/>
    <w:p w14:paraId="550C6889" w14:textId="77ADD5C2" w:rsidR="005654EF" w:rsidRDefault="005654EF" w:rsidP="002559CC">
      <w:pPr>
        <w:sectPr w:rsidR="005654EF" w:rsidSect="0010221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720" w:right="1440" w:bottom="720" w:left="1440" w:header="432" w:footer="720" w:gutter="0"/>
          <w:pgNumType w:start="2"/>
          <w:cols w:space="720"/>
          <w:titlePg/>
          <w:docGrid w:linePitch="360"/>
        </w:sectPr>
      </w:pPr>
    </w:p>
    <w:p w14:paraId="581342E5" w14:textId="77777777" w:rsidR="00C21A6E" w:rsidRPr="00E05AA9" w:rsidRDefault="00C21A6E" w:rsidP="002559CC"/>
    <w:p w14:paraId="75FA3BBB" w14:textId="77777777" w:rsidR="002559CC" w:rsidRPr="00E05AA9" w:rsidRDefault="002559CC" w:rsidP="002559CC"/>
    <w:p w14:paraId="1BD26E65" w14:textId="77777777" w:rsidR="002559CC" w:rsidRDefault="00C21A6E" w:rsidP="002559CC">
      <w:r w:rsidRPr="00E05AA9">
        <w:t>Strand</w:t>
      </w:r>
      <w:r w:rsidR="00732D48" w:rsidRPr="00E05AA9">
        <w:tab/>
      </w:r>
      <w:r w:rsidR="00732D48" w:rsidRPr="00E05AA9">
        <w:tab/>
      </w:r>
      <w:r w:rsidR="00732D48" w:rsidRPr="00E05AA9">
        <w:tab/>
      </w:r>
      <w:r w:rsidR="00732D48" w:rsidRPr="00E05AA9">
        <w:tab/>
        <w:t xml:space="preserve">    </w:t>
      </w:r>
      <w:r w:rsidRPr="00E05AA9">
        <w:t>Content Standard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9994"/>
      </w:tblGrid>
      <w:tr w:rsidR="00257A09" w:rsidRPr="00E05AA9" w14:paraId="30E79E44" w14:textId="77777777" w:rsidTr="00A7357A">
        <w:trPr>
          <w:trHeight w:val="197"/>
        </w:trPr>
        <w:tc>
          <w:tcPr>
            <w:tcW w:w="2956" w:type="dxa"/>
            <w:shd w:val="clear" w:color="auto" w:fill="auto"/>
          </w:tcPr>
          <w:p w14:paraId="5DEC0210" w14:textId="795A79E4" w:rsidR="00257A09" w:rsidRPr="00E05AA9" w:rsidRDefault="002147EE" w:rsidP="00B95AAF">
            <w:r>
              <w:t>Engaging the Reader</w:t>
            </w:r>
          </w:p>
        </w:tc>
        <w:tc>
          <w:tcPr>
            <w:tcW w:w="9994" w:type="dxa"/>
            <w:shd w:val="clear" w:color="auto" w:fill="auto"/>
          </w:tcPr>
          <w:p w14:paraId="421814ED" w14:textId="77777777" w:rsidR="00257A09" w:rsidRPr="00E05AA9" w:rsidRDefault="00257A09" w:rsidP="00B71E06">
            <w:pPr>
              <w:ind w:left="292" w:hanging="292"/>
            </w:pPr>
          </w:p>
        </w:tc>
      </w:tr>
      <w:tr w:rsidR="00DD213A" w:rsidRPr="00E05AA9" w14:paraId="586B8B5A" w14:textId="77777777" w:rsidTr="00DD213A">
        <w:tc>
          <w:tcPr>
            <w:tcW w:w="2956" w:type="dxa"/>
            <w:shd w:val="clear" w:color="auto" w:fill="auto"/>
          </w:tcPr>
          <w:p w14:paraId="40AF6C32" w14:textId="77777777" w:rsidR="00DD213A" w:rsidRPr="00E05AA9" w:rsidRDefault="00DD213A" w:rsidP="00B95AAF"/>
        </w:tc>
        <w:tc>
          <w:tcPr>
            <w:tcW w:w="9994" w:type="dxa"/>
            <w:shd w:val="clear" w:color="auto" w:fill="auto"/>
          </w:tcPr>
          <w:p w14:paraId="62D58B71" w14:textId="204EC3F3" w:rsidR="008D130D" w:rsidRDefault="002147EE" w:rsidP="008D130D">
            <w:r>
              <w:t xml:space="preserve">1.  </w:t>
            </w:r>
            <w:r w:rsidR="008D130D">
              <w:t xml:space="preserve">Students </w:t>
            </w:r>
            <w:r w:rsidR="00F92763">
              <w:t>will</w:t>
            </w:r>
            <w:r w:rsidR="008D130D">
              <w:t xml:space="preserve"> become self-directed readers through exposure to various genres and media by engaging in literacy experiences relevant to personal interests, goals, everyday life, or world events.  </w:t>
            </w:r>
          </w:p>
          <w:p w14:paraId="24D69DAC" w14:textId="0A1BAD57" w:rsidR="00DD213A" w:rsidRPr="00E05AA9" w:rsidRDefault="00DD213A" w:rsidP="008D130D">
            <w:pPr>
              <w:ind w:left="292" w:hanging="292"/>
            </w:pPr>
          </w:p>
        </w:tc>
      </w:tr>
      <w:tr w:rsidR="00257A09" w:rsidRPr="00E05AA9" w14:paraId="6E4DE6DC" w14:textId="77777777" w:rsidTr="00BE140D">
        <w:trPr>
          <w:trHeight w:val="197"/>
        </w:trPr>
        <w:tc>
          <w:tcPr>
            <w:tcW w:w="2956" w:type="dxa"/>
            <w:shd w:val="clear" w:color="auto" w:fill="auto"/>
          </w:tcPr>
          <w:p w14:paraId="53022058" w14:textId="1F032368" w:rsidR="00257A09" w:rsidRPr="00E05AA9" w:rsidRDefault="002147EE" w:rsidP="00B95AAF">
            <w:r>
              <w:t>Comprehension Strategies</w:t>
            </w:r>
          </w:p>
        </w:tc>
        <w:tc>
          <w:tcPr>
            <w:tcW w:w="9994" w:type="dxa"/>
            <w:shd w:val="clear" w:color="auto" w:fill="auto"/>
          </w:tcPr>
          <w:p w14:paraId="139FA371" w14:textId="77777777" w:rsidR="00257A09" w:rsidRPr="00E05AA9" w:rsidRDefault="00257A09" w:rsidP="00D56C1A"/>
        </w:tc>
      </w:tr>
      <w:tr w:rsidR="00DD213A" w:rsidRPr="00E05AA9" w14:paraId="389DF698" w14:textId="77777777" w:rsidTr="00DD213A">
        <w:tc>
          <w:tcPr>
            <w:tcW w:w="2956" w:type="dxa"/>
            <w:shd w:val="clear" w:color="auto" w:fill="auto"/>
          </w:tcPr>
          <w:p w14:paraId="3D9E8AB2" w14:textId="77777777" w:rsidR="00DD213A" w:rsidRPr="00E05AA9" w:rsidRDefault="00DD213A" w:rsidP="00B95AAF"/>
        </w:tc>
        <w:tc>
          <w:tcPr>
            <w:tcW w:w="9994" w:type="dxa"/>
            <w:shd w:val="clear" w:color="auto" w:fill="auto"/>
          </w:tcPr>
          <w:p w14:paraId="063BA369" w14:textId="48BE2F08" w:rsidR="00DD213A" w:rsidRPr="00E05AA9" w:rsidRDefault="002147EE" w:rsidP="00D56C1A">
            <w:r>
              <w:t xml:space="preserve">2.  Students </w:t>
            </w:r>
            <w:r w:rsidR="00F92763">
              <w:t>will</w:t>
            </w:r>
            <w:r>
              <w:t xml:space="preserve"> use a variety of strategies to comprehend literary and informational texts.</w:t>
            </w:r>
          </w:p>
          <w:p w14:paraId="38F8B754" w14:textId="77777777" w:rsidR="00DD213A" w:rsidRPr="00E05AA9" w:rsidRDefault="00DD213A" w:rsidP="00B95AAF"/>
        </w:tc>
      </w:tr>
      <w:tr w:rsidR="00DD213A" w:rsidRPr="00E05AA9" w14:paraId="0EABF874" w14:textId="77777777" w:rsidTr="00C24D7D">
        <w:trPr>
          <w:trHeight w:val="56"/>
        </w:trPr>
        <w:tc>
          <w:tcPr>
            <w:tcW w:w="2956" w:type="dxa"/>
            <w:shd w:val="clear" w:color="auto" w:fill="auto"/>
          </w:tcPr>
          <w:p w14:paraId="0216203E" w14:textId="5671FEC2" w:rsidR="00A7357A" w:rsidRPr="00E05AA9" w:rsidRDefault="002147EE" w:rsidP="00B95AAF">
            <w:r>
              <w:t>Response to Text</w:t>
            </w:r>
          </w:p>
        </w:tc>
        <w:tc>
          <w:tcPr>
            <w:tcW w:w="9994" w:type="dxa"/>
            <w:shd w:val="clear" w:color="auto" w:fill="auto"/>
          </w:tcPr>
          <w:p w14:paraId="25DF9D8D" w14:textId="77777777" w:rsidR="00DD213A" w:rsidRDefault="00DD213A" w:rsidP="00D56C1A"/>
        </w:tc>
      </w:tr>
      <w:tr w:rsidR="00DD213A" w:rsidRPr="00E05AA9" w14:paraId="23B8855D" w14:textId="77777777" w:rsidTr="00DD213A">
        <w:tc>
          <w:tcPr>
            <w:tcW w:w="2956" w:type="dxa"/>
            <w:shd w:val="clear" w:color="auto" w:fill="auto"/>
          </w:tcPr>
          <w:p w14:paraId="5B223CFE" w14:textId="77777777" w:rsidR="00DD213A" w:rsidRPr="00E05AA9" w:rsidRDefault="00DD213A" w:rsidP="00B95AAF"/>
        </w:tc>
        <w:tc>
          <w:tcPr>
            <w:tcW w:w="9994" w:type="dxa"/>
            <w:shd w:val="clear" w:color="auto" w:fill="auto"/>
          </w:tcPr>
          <w:p w14:paraId="4B8AB7C3" w14:textId="1E7038C6" w:rsidR="00DD213A" w:rsidRDefault="002147EE" w:rsidP="00D56C1A">
            <w:r>
              <w:t xml:space="preserve">3.  Students </w:t>
            </w:r>
            <w:r w:rsidR="00F92763">
              <w:t>will</w:t>
            </w:r>
            <w:r>
              <w:t xml:space="preserve"> respond to a variety of texts through writing and extended discussion.</w:t>
            </w:r>
          </w:p>
        </w:tc>
      </w:tr>
      <w:tr w:rsidR="00DD213A" w:rsidRPr="00E05AA9" w14:paraId="4514F378" w14:textId="77777777" w:rsidTr="00DD213A">
        <w:tc>
          <w:tcPr>
            <w:tcW w:w="2956" w:type="dxa"/>
            <w:shd w:val="clear" w:color="auto" w:fill="auto"/>
          </w:tcPr>
          <w:p w14:paraId="774A6879" w14:textId="6E47383B" w:rsidR="00A7357A" w:rsidRPr="00E05AA9" w:rsidRDefault="002147EE" w:rsidP="00B95AAF">
            <w:r>
              <w:t>Vocabulary Development</w:t>
            </w:r>
          </w:p>
        </w:tc>
        <w:tc>
          <w:tcPr>
            <w:tcW w:w="9994" w:type="dxa"/>
            <w:shd w:val="clear" w:color="auto" w:fill="auto"/>
          </w:tcPr>
          <w:p w14:paraId="7C96ED27" w14:textId="77777777" w:rsidR="00DD213A" w:rsidRDefault="00DD213A" w:rsidP="00D56C1A"/>
        </w:tc>
      </w:tr>
      <w:tr w:rsidR="00DD213A" w:rsidRPr="00E05AA9" w14:paraId="526356B4" w14:textId="77777777" w:rsidTr="00DD213A">
        <w:tc>
          <w:tcPr>
            <w:tcW w:w="2956" w:type="dxa"/>
            <w:shd w:val="clear" w:color="auto" w:fill="auto"/>
          </w:tcPr>
          <w:p w14:paraId="3C145A06" w14:textId="77777777" w:rsidR="00DD213A" w:rsidRPr="00E05AA9" w:rsidRDefault="00DD213A" w:rsidP="00B95AAF"/>
        </w:tc>
        <w:tc>
          <w:tcPr>
            <w:tcW w:w="9994" w:type="dxa"/>
            <w:shd w:val="clear" w:color="auto" w:fill="auto"/>
          </w:tcPr>
          <w:p w14:paraId="73CE74CA" w14:textId="4CE92D1D" w:rsidR="00DD213A" w:rsidRDefault="002147EE" w:rsidP="00D56C1A">
            <w:r>
              <w:t xml:space="preserve">4.  Students </w:t>
            </w:r>
            <w:r w:rsidR="00F92763">
              <w:t>will</w:t>
            </w:r>
            <w:r>
              <w:t xml:space="preserve"> increase vocabulary knowledge through multiple word study and decoding strategies to gain meaning of new words in a variety of contexts.  </w:t>
            </w:r>
          </w:p>
        </w:tc>
      </w:tr>
    </w:tbl>
    <w:p w14:paraId="66114257" w14:textId="77777777" w:rsidR="00EF1567" w:rsidRPr="00E05AA9" w:rsidRDefault="00EF1567" w:rsidP="009022DC"/>
    <w:p w14:paraId="4B0A289F" w14:textId="77777777" w:rsidR="00DD213A" w:rsidRDefault="0072234F" w:rsidP="00DD213A">
      <w:r>
        <w:t>Note</w:t>
      </w:r>
      <w:r w:rsidR="005654EF">
        <w:t>s:</w:t>
      </w:r>
    </w:p>
    <w:p w14:paraId="383FF5AA" w14:textId="77777777" w:rsidR="00EA21E6" w:rsidRPr="00C31992" w:rsidRDefault="00EA21E6" w:rsidP="00EA21E6">
      <w:pPr>
        <w:pStyle w:val="ListParagraph"/>
        <w:numPr>
          <w:ilvl w:val="0"/>
          <w:numId w:val="21"/>
        </w:numPr>
        <w:rPr>
          <w:rFonts w:eastAsia="Calibri"/>
        </w:rPr>
      </w:pPr>
      <w:r>
        <w:t>Student Learning Expectations (SLEs)</w:t>
      </w:r>
      <w:r w:rsidRPr="005C3C75">
        <w:t xml:space="preserve"> may be taught in any sequence.</w:t>
      </w:r>
    </w:p>
    <w:p w14:paraId="08C04983" w14:textId="77777777" w:rsidR="00EA21E6" w:rsidRDefault="00EA21E6" w:rsidP="00EA21E6">
      <w:pPr>
        <w:pStyle w:val="ListParagraph"/>
        <w:numPr>
          <w:ilvl w:val="0"/>
          <w:numId w:val="21"/>
        </w:numPr>
      </w:pPr>
      <w:r w:rsidRPr="005C3C75">
        <w:t>Italicized words in this document appear in the glossary.</w:t>
      </w:r>
    </w:p>
    <w:p w14:paraId="53D0D665" w14:textId="77777777" w:rsidR="00EA21E6" w:rsidRPr="00C31992" w:rsidRDefault="00EA21E6" w:rsidP="00EA21E6">
      <w:pPr>
        <w:pStyle w:val="ListParagraph"/>
        <w:numPr>
          <w:ilvl w:val="0"/>
          <w:numId w:val="21"/>
        </w:numPr>
        <w:rPr>
          <w:rFonts w:eastAsia="Calibri"/>
        </w:rPr>
      </w:pPr>
      <w:r w:rsidRPr="00C31992">
        <w:rPr>
          <w:rFonts w:eastAsia="Calibri"/>
        </w:rPr>
        <w:t>All items in a bulleted list are required to be taught.</w:t>
      </w:r>
    </w:p>
    <w:p w14:paraId="3EFC4415" w14:textId="68D2872F" w:rsidR="00DD213A" w:rsidRPr="00EA21E6" w:rsidRDefault="00EA21E6" w:rsidP="00EA21E6">
      <w:pPr>
        <w:pStyle w:val="ListParagraph"/>
        <w:numPr>
          <w:ilvl w:val="0"/>
          <w:numId w:val="21"/>
        </w:numPr>
        <w:rPr>
          <w:rFonts w:eastAsia="Calibri"/>
        </w:rPr>
      </w:pPr>
      <w:r w:rsidRPr="00C31992">
        <w:rPr>
          <w:rFonts w:eastAsia="Calibri"/>
        </w:rPr>
        <w:t>The examples given (e.g.,) are suggestions to guide the instructor.</w:t>
      </w:r>
      <w:r w:rsidR="00DD213A">
        <w:t xml:space="preserve"> </w:t>
      </w:r>
    </w:p>
    <w:p w14:paraId="6F990BDC" w14:textId="77777777" w:rsidR="00EA21E6" w:rsidRDefault="00EA21E6" w:rsidP="00EA21E6">
      <w:pPr>
        <w:rPr>
          <w:rFonts w:eastAsia="Calibri"/>
        </w:rPr>
      </w:pPr>
    </w:p>
    <w:p w14:paraId="78DC03D4" w14:textId="77777777" w:rsidR="00EA21E6" w:rsidRDefault="00EA21E6">
      <w:pPr>
        <w:rPr>
          <w:rFonts w:eastAsia="Calibri"/>
        </w:rPr>
      </w:pPr>
      <w:r>
        <w:rPr>
          <w:rFonts w:eastAsia="Calibri"/>
        </w:rPr>
        <w:br w:type="page"/>
      </w:r>
    </w:p>
    <w:p w14:paraId="4958A8EB" w14:textId="6C019623" w:rsidR="00EA21E6" w:rsidRDefault="00974952">
      <w:pPr>
        <w:rPr>
          <w:rFonts w:eastAsia="Calibri"/>
        </w:rPr>
      </w:pPr>
      <w:r w:rsidRPr="00974952">
        <w:rPr>
          <w:rFonts w:eastAsia="Calibri"/>
          <w:noProof/>
        </w:rPr>
        <w:lastRenderedPageBreak/>
        <w:drawing>
          <wp:inline distT="0" distB="0" distL="0" distR="0" wp14:anchorId="77BEB2B7" wp14:editId="38DA351D">
            <wp:extent cx="8229600" cy="5559216"/>
            <wp:effectExtent l="0" t="0" r="0" b="3810"/>
            <wp:docPr id="4" name="Picture 4" descr="C:\Users\sdthorne\Desktop\CCSS Revision\Clean Drafts\Final Drafts for Table Read 7-19-16\How to read this Document\How The Anchor Standards are Labeled 11-1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thorne\Desktop\CCSS Revision\Clean Drafts\Final Drafts for Table Read 7-19-16\How to read this Document\How The Anchor Standards are Labeled 11-10-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E6">
        <w:rPr>
          <w:rFonts w:eastAsia="Calibri"/>
        </w:rPr>
        <w:br w:type="page"/>
      </w:r>
    </w:p>
    <w:p w14:paraId="3216CA0B" w14:textId="325154CC" w:rsidR="00EA21E6" w:rsidRPr="00EA21E6" w:rsidRDefault="00EA21E6" w:rsidP="00EA21E6">
      <w:pPr>
        <w:rPr>
          <w:rFonts w:eastAsia="Calibri"/>
        </w:rPr>
        <w:sectPr w:rsidR="00EA21E6" w:rsidRPr="00EA21E6" w:rsidSect="001128B3">
          <w:footerReference w:type="default" r:id="rId17"/>
          <w:pgSz w:w="15840" w:h="12240" w:orient="landscape" w:code="1"/>
          <w:pgMar w:top="720" w:right="1440" w:bottom="720" w:left="1440" w:header="432" w:footer="720" w:gutter="0"/>
          <w:cols w:space="720"/>
          <w:docGrid w:linePitch="360"/>
        </w:sectPr>
      </w:pPr>
      <w:r w:rsidRPr="00EA21E6">
        <w:rPr>
          <w:rFonts w:eastAsia="Calibri"/>
          <w:noProof/>
        </w:rPr>
        <w:lastRenderedPageBreak/>
        <w:drawing>
          <wp:inline distT="0" distB="0" distL="0" distR="0" wp14:anchorId="19D60F3E" wp14:editId="5F5A52F0">
            <wp:extent cx="8229600" cy="4945254"/>
            <wp:effectExtent l="0" t="0" r="0" b="8255"/>
            <wp:docPr id="2" name="Picture 2" descr="C:\Users\sdthorne\Desktop\CCSS Revision\Clean Drafts\Final Drafts for Table Read 7-19-16\How to read this Document\How SLEs are Labeled_graphic 10-2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thorne\Desktop\CCSS Revision\Clean Drafts\Final Drafts for Table Read 7-19-16\How to read this Document\How SLEs are Labeled_graphic 10-28-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br w:type="page"/>
      </w:r>
    </w:p>
    <w:p w14:paraId="647B4D3A" w14:textId="7D3578E3" w:rsidR="004E53DB" w:rsidRPr="00E05AA9" w:rsidRDefault="009022DC" w:rsidP="009022DC">
      <w:r w:rsidRPr="00E05AA9">
        <w:lastRenderedPageBreak/>
        <w:t>Strand:</w:t>
      </w:r>
      <w:r w:rsidR="001D7E10" w:rsidRPr="00E05AA9">
        <w:t xml:space="preserve"> </w:t>
      </w:r>
      <w:r w:rsidR="008D130D">
        <w:t>E</w:t>
      </w:r>
      <w:r w:rsidR="00740633">
        <w:t>ngaging the Reader</w:t>
      </w:r>
    </w:p>
    <w:p w14:paraId="2235F407" w14:textId="77777777" w:rsidR="00DA6873" w:rsidRDefault="00C21A6E" w:rsidP="00C21A6E">
      <w:pPr>
        <w:ind w:firstLine="720"/>
      </w:pPr>
      <w:r w:rsidRPr="00E05AA9">
        <w:t>Content Standard 1</w:t>
      </w:r>
      <w:r w:rsidR="004E53DB" w:rsidRPr="00E05AA9">
        <w:t xml:space="preserve">: </w:t>
      </w:r>
      <w:r w:rsidR="00740633">
        <w:t xml:space="preserve">Students </w:t>
      </w:r>
      <w:r w:rsidR="00F92763">
        <w:t>will</w:t>
      </w:r>
      <w:r w:rsidR="00740633">
        <w:t xml:space="preserve"> become self-directed readers through exposure </w:t>
      </w:r>
      <w:r w:rsidR="008D130D">
        <w:t xml:space="preserve">to various genres and media </w:t>
      </w:r>
      <w:r w:rsidR="00740633">
        <w:t xml:space="preserve">by engaging in literacy </w:t>
      </w:r>
    </w:p>
    <w:p w14:paraId="694E869B" w14:textId="3763219C" w:rsidR="003C32F7" w:rsidRDefault="00DA6873" w:rsidP="00C21A6E">
      <w:pPr>
        <w:ind w:firstLine="720"/>
      </w:pPr>
      <w:r>
        <w:t xml:space="preserve">                                 </w:t>
      </w:r>
      <w:r w:rsidR="00740633">
        <w:t xml:space="preserve">experiences relevant to personal interests, goals, everyday life, or world events.  </w:t>
      </w:r>
    </w:p>
    <w:p w14:paraId="3E87E7EC" w14:textId="77777777" w:rsidR="00C11E62" w:rsidRDefault="00C11E62" w:rsidP="00F345DC">
      <w:pPr>
        <w:ind w:firstLine="90"/>
      </w:pPr>
    </w:p>
    <w:p w14:paraId="048ECEAA" w14:textId="31D9FB5C" w:rsidR="002A618D" w:rsidRPr="00E05AA9" w:rsidRDefault="00CA1C3E" w:rsidP="00CA1C3E">
      <w:pPr>
        <w:ind w:left="10800"/>
      </w:pPr>
      <w:r>
        <w:t xml:space="preserve">       </w:t>
      </w:r>
      <w:r w:rsidR="00F345DC">
        <w:t>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345DC" w:rsidRPr="00E05AA9" w14:paraId="68BF0834" w14:textId="4C22D971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759B07E0" w14:textId="665F9D47" w:rsidR="00F345DC" w:rsidRPr="00E05AA9" w:rsidRDefault="00F345DC" w:rsidP="008F704C">
            <w:pPr>
              <w:jc w:val="center"/>
            </w:pPr>
            <w:r>
              <w:t>ER.</w:t>
            </w:r>
            <w:r w:rsidRPr="00E05AA9">
              <w:t>1.</w:t>
            </w:r>
            <w:r>
              <w:t>SR</w:t>
            </w:r>
            <w:r w:rsidRPr="00E05AA9">
              <w:t>.1</w:t>
            </w:r>
          </w:p>
        </w:tc>
        <w:tc>
          <w:tcPr>
            <w:tcW w:w="9187" w:type="dxa"/>
            <w:shd w:val="clear" w:color="auto" w:fill="auto"/>
          </w:tcPr>
          <w:p w14:paraId="578A1E73" w14:textId="03DD95A1" w:rsidR="00F345DC" w:rsidRPr="00E05AA9" w:rsidRDefault="00F345DC" w:rsidP="008E5638">
            <w:r>
              <w:t xml:space="preserve">Analyze personal literary interests by exploring and tracking reading preferences (e.g., peer and teacher reading conferences, </w:t>
            </w:r>
            <w:r w:rsidRPr="009357FE">
              <w:rPr>
                <w:i/>
              </w:rPr>
              <w:t>reading logs</w:t>
            </w:r>
            <w:r>
              <w:t xml:space="preserve">, </w:t>
            </w:r>
            <w:r w:rsidRPr="009357FE">
              <w:rPr>
                <w:i/>
              </w:rPr>
              <w:t>learning logs</w:t>
            </w:r>
            <w:r>
              <w:t>, surveys, self-assessments, personal interest inventories)</w:t>
            </w:r>
          </w:p>
        </w:tc>
        <w:tc>
          <w:tcPr>
            <w:tcW w:w="2347" w:type="dxa"/>
          </w:tcPr>
          <w:p w14:paraId="42EC60FE" w14:textId="77777777" w:rsidR="00F345DC" w:rsidRPr="00F345DC" w:rsidRDefault="00F345DC" w:rsidP="00F345DC">
            <w:pPr>
              <w:rPr>
                <w:rFonts w:eastAsia="Arial"/>
                <w:color w:val="000000"/>
              </w:rPr>
            </w:pPr>
            <w:r w:rsidRPr="00F345DC">
              <w:rPr>
                <w:rFonts w:eastAsia="Arial"/>
                <w:color w:val="000000"/>
              </w:rPr>
              <w:t>W.CCR.2, W.CCR.4, W.CCR.6, W.CCR.7, W.CCR.10, SL.CCR.1, SL.CCR.2, SL.CCR.4, SL.CCR.5, SL.CCR.6, L.CCR.1, L.CCR.2, L.CCR.3, L.CCR.6</w:t>
            </w:r>
          </w:p>
          <w:p w14:paraId="6FFC9F03" w14:textId="77777777" w:rsidR="00F345DC" w:rsidRDefault="00F345DC" w:rsidP="008E5638"/>
        </w:tc>
      </w:tr>
      <w:tr w:rsidR="00F345DC" w:rsidRPr="00E05AA9" w14:paraId="0BCA37C1" w14:textId="496D238F" w:rsidTr="00F345DC">
        <w:trPr>
          <w:trHeight w:val="20"/>
        </w:trPr>
        <w:tc>
          <w:tcPr>
            <w:tcW w:w="1728" w:type="dxa"/>
            <w:shd w:val="clear" w:color="auto" w:fill="auto"/>
          </w:tcPr>
          <w:p w14:paraId="03AA9859" w14:textId="0B843786" w:rsidR="00F345DC" w:rsidRPr="00E05AA9" w:rsidRDefault="00F345DC" w:rsidP="00506E33">
            <w:pPr>
              <w:jc w:val="center"/>
            </w:pPr>
            <w:r>
              <w:t>ER</w:t>
            </w:r>
            <w:r w:rsidRPr="00E05AA9">
              <w:t>.1.</w:t>
            </w:r>
            <w:r>
              <w:t>SR.2</w:t>
            </w:r>
          </w:p>
        </w:tc>
        <w:tc>
          <w:tcPr>
            <w:tcW w:w="9187" w:type="dxa"/>
            <w:shd w:val="clear" w:color="auto" w:fill="auto"/>
          </w:tcPr>
          <w:p w14:paraId="42A33F8F" w14:textId="4D16AC7C" w:rsidR="00F345DC" w:rsidRPr="00E05AA9" w:rsidRDefault="00F345DC" w:rsidP="00273C67">
            <w:r>
              <w:t>Develop and refine personal learning goals</w:t>
            </w:r>
          </w:p>
        </w:tc>
        <w:tc>
          <w:tcPr>
            <w:tcW w:w="2347" w:type="dxa"/>
          </w:tcPr>
          <w:p w14:paraId="0BFD3C95" w14:textId="77777777" w:rsidR="00F345DC" w:rsidRDefault="00F345DC" w:rsidP="00273C67">
            <w:r>
              <w:t>SL.CCR.1, SL.CCR.6, L.CCR.1, L.CCR.2, L.CCR.3, L.CCR.6</w:t>
            </w:r>
          </w:p>
          <w:p w14:paraId="7AFA0D52" w14:textId="2A39F1C8" w:rsidR="00F345DC" w:rsidRDefault="00F345DC" w:rsidP="00273C67"/>
        </w:tc>
      </w:tr>
      <w:tr w:rsidR="00F345DC" w:rsidRPr="00E05AA9" w14:paraId="799E149F" w14:textId="65DE03F7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67C9A2AE" w14:textId="07238408" w:rsidR="00F345DC" w:rsidRPr="00E05AA9" w:rsidRDefault="00F345DC" w:rsidP="00506E33">
            <w:pPr>
              <w:jc w:val="center"/>
            </w:pPr>
            <w:r>
              <w:t>ER</w:t>
            </w:r>
            <w:r w:rsidRPr="00E05AA9">
              <w:t>.1.</w:t>
            </w:r>
            <w:r>
              <w:t>SR.3</w:t>
            </w:r>
          </w:p>
        </w:tc>
        <w:tc>
          <w:tcPr>
            <w:tcW w:w="9187" w:type="dxa"/>
            <w:shd w:val="clear" w:color="auto" w:fill="auto"/>
          </w:tcPr>
          <w:p w14:paraId="3D72D690" w14:textId="652BF489" w:rsidR="00F345DC" w:rsidRPr="000811DA" w:rsidRDefault="00F345DC" w:rsidP="008E5638">
            <w:r>
              <w:t xml:space="preserve">Prepare for meaningful discussions, individually or collaboratively, through inquiry and </w:t>
            </w:r>
            <w:r w:rsidRPr="003C0B09">
              <w:t>analysis</w:t>
            </w:r>
            <w:r>
              <w:t xml:space="preserve"> (e.g., graphic organizers, </w:t>
            </w:r>
            <w:r w:rsidRPr="003958F4">
              <w:rPr>
                <w:i/>
              </w:rPr>
              <w:t>guiding questions</w:t>
            </w:r>
            <w:r>
              <w:t xml:space="preserve">, </w:t>
            </w:r>
            <w:r w:rsidRPr="003958F4">
              <w:rPr>
                <w:i/>
              </w:rPr>
              <w:t>essential questions</w:t>
            </w:r>
            <w:r>
              <w:t xml:space="preserve">, </w:t>
            </w:r>
            <w:r>
              <w:rPr>
                <w:i/>
              </w:rPr>
              <w:t>conversation moves</w:t>
            </w:r>
            <w:r>
              <w:t>)</w:t>
            </w:r>
          </w:p>
        </w:tc>
        <w:tc>
          <w:tcPr>
            <w:tcW w:w="2347" w:type="dxa"/>
          </w:tcPr>
          <w:p w14:paraId="663AD72D" w14:textId="77777777" w:rsidR="00F345DC" w:rsidRPr="00F345DC" w:rsidRDefault="00F345DC" w:rsidP="00F345DC">
            <w:pPr>
              <w:rPr>
                <w:rFonts w:eastAsia="Arial"/>
                <w:color w:val="000000"/>
              </w:rPr>
            </w:pPr>
            <w:r w:rsidRPr="00F345DC">
              <w:rPr>
                <w:rFonts w:eastAsia="Arial"/>
                <w:color w:val="000000"/>
              </w:rPr>
              <w:t>R.CCR.1, R.CCR.2, R.CCR.3, R.CCR.4, R.CCR.5, R.CCR.6, R.CCR.7, R.CCR.8, R.CCR.9, R.CCR.10, W.CCR.4, W.CCR.6, W.CCR.7, W.CCR.8, W.CCR.9, W.CCR.10, SL.CCR.1, SL.CCR.2, SL.CCR.3, L.CCR.1, L.CCR.2, L.CCR.3, L.CCR.5, L.CCR.6</w:t>
            </w:r>
          </w:p>
          <w:p w14:paraId="114AFA44" w14:textId="77777777" w:rsidR="00F345DC" w:rsidRDefault="00F345DC" w:rsidP="008E5638"/>
        </w:tc>
      </w:tr>
    </w:tbl>
    <w:p w14:paraId="790C56C2" w14:textId="77777777" w:rsidR="00F345DC" w:rsidRDefault="00F345DC"/>
    <w:p w14:paraId="69694CB5" w14:textId="77777777" w:rsidR="00F345DC" w:rsidRDefault="00F345DC"/>
    <w:p w14:paraId="07B09BE4" w14:textId="77777777" w:rsidR="00F345DC" w:rsidRDefault="00F345DC"/>
    <w:p w14:paraId="1D592F08" w14:textId="77777777" w:rsidR="00F345DC" w:rsidRDefault="00F345DC"/>
    <w:p w14:paraId="016DF80A" w14:textId="77777777" w:rsidR="00F345DC" w:rsidRDefault="00F345DC"/>
    <w:p w14:paraId="72D13899" w14:textId="77777777" w:rsidR="00F345DC" w:rsidRDefault="00F345DC"/>
    <w:p w14:paraId="5F7542C9" w14:textId="77777777" w:rsidR="00F345DC" w:rsidRDefault="00F345DC"/>
    <w:p w14:paraId="3090127B" w14:textId="77777777" w:rsidR="00F345DC" w:rsidRDefault="00F345DC"/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345DC" w:rsidRPr="00E05AA9" w14:paraId="754D30B1" w14:textId="046FCCE3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408A0E73" w14:textId="532D6486" w:rsidR="00F345DC" w:rsidRPr="00E05AA9" w:rsidRDefault="00F345DC" w:rsidP="00506E33">
            <w:pPr>
              <w:jc w:val="center"/>
            </w:pPr>
            <w:r>
              <w:lastRenderedPageBreak/>
              <w:t>ER</w:t>
            </w:r>
            <w:r w:rsidRPr="00E05AA9">
              <w:t>.1.</w:t>
            </w:r>
            <w:r>
              <w:t>SR.4</w:t>
            </w:r>
          </w:p>
        </w:tc>
        <w:tc>
          <w:tcPr>
            <w:tcW w:w="9187" w:type="dxa"/>
            <w:shd w:val="clear" w:color="auto" w:fill="auto"/>
          </w:tcPr>
          <w:p w14:paraId="0B5920D5" w14:textId="392D8141" w:rsidR="00F345DC" w:rsidRPr="00E05AA9" w:rsidRDefault="00F345DC" w:rsidP="00273C67">
            <w:r>
              <w:t xml:space="preserve">Participate in extended discussions of diverse texts and media in a variety of genres that offer multiple perspectives of real-world experiences between cultures and communities </w:t>
            </w:r>
          </w:p>
        </w:tc>
        <w:tc>
          <w:tcPr>
            <w:tcW w:w="2347" w:type="dxa"/>
          </w:tcPr>
          <w:p w14:paraId="46B4B1CB" w14:textId="5E8EFF6E" w:rsidR="00F345DC" w:rsidRPr="00F345DC" w:rsidRDefault="00F345DC" w:rsidP="00F345DC">
            <w:pPr>
              <w:rPr>
                <w:rFonts w:eastAsia="Arial"/>
                <w:color w:val="000000"/>
              </w:rPr>
            </w:pPr>
            <w:r w:rsidRPr="00F345DC">
              <w:rPr>
                <w:rFonts w:eastAsia="Arial"/>
                <w:color w:val="000000"/>
              </w:rPr>
              <w:t>R.CCR.1, R.CCR.2, R.CCR.3, R.C</w:t>
            </w:r>
            <w:r w:rsidR="004F4589">
              <w:rPr>
                <w:rFonts w:eastAsia="Arial"/>
                <w:color w:val="000000"/>
              </w:rPr>
              <w:t>CR.4, R.CCR.5, R.CCR.6, R.CCR.7,</w:t>
            </w:r>
            <w:r w:rsidRPr="00F345DC">
              <w:rPr>
                <w:rFonts w:eastAsia="Arial"/>
                <w:color w:val="000000"/>
              </w:rPr>
              <w:t xml:space="preserve"> R.CCR.8, R.CCR.9, R.CCR.10,</w:t>
            </w:r>
          </w:p>
          <w:p w14:paraId="5D2A12BE" w14:textId="59A70F8C" w:rsidR="00F345DC" w:rsidRDefault="00F345DC" w:rsidP="00F345DC">
            <w:pPr>
              <w:rPr>
                <w:rFonts w:eastAsia="Arial"/>
                <w:color w:val="000000"/>
              </w:rPr>
            </w:pPr>
            <w:r w:rsidRPr="00F345DC">
              <w:rPr>
                <w:rFonts w:eastAsia="Arial"/>
                <w:color w:val="000000"/>
              </w:rPr>
              <w:t>W.CCR.4, W.CCR.6, W.CCR.7, W.CCR.8, W.CCR.9, W.CCR.10, SL.CCR.1, SL.CCR.2, SL.CCR.3, SL.CCR.4, SL.CCR.5, SL.CCR.6,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t>L.CCR.1, L.CCR.2, L.CCR.3, L.CCR.4, L.CCR.5, L.CCR.6</w:t>
            </w:r>
          </w:p>
          <w:p w14:paraId="5013CD32" w14:textId="1D158207" w:rsidR="00F345DC" w:rsidRDefault="00F345DC" w:rsidP="00F345DC"/>
        </w:tc>
      </w:tr>
      <w:tr w:rsidR="00F345DC" w:rsidRPr="00E05AA9" w14:paraId="0EC32896" w14:textId="22B3E1DD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55086F28" w14:textId="64A93267" w:rsidR="00F345DC" w:rsidRDefault="00F345DC" w:rsidP="00506E33">
            <w:pPr>
              <w:jc w:val="center"/>
            </w:pPr>
            <w:r>
              <w:t>ER</w:t>
            </w:r>
            <w:r w:rsidRPr="00E05AA9">
              <w:t>.1.</w:t>
            </w:r>
            <w:r>
              <w:t>SR.5</w:t>
            </w:r>
          </w:p>
        </w:tc>
        <w:tc>
          <w:tcPr>
            <w:tcW w:w="9187" w:type="dxa"/>
            <w:shd w:val="clear" w:color="auto" w:fill="auto"/>
          </w:tcPr>
          <w:p w14:paraId="3F9D4093" w14:textId="609524FC" w:rsidR="00F345DC" w:rsidRDefault="00F345DC" w:rsidP="008E5638">
            <w:r>
              <w:t>Engage in a variety of literary experiences to stimulate interests (e.g., book talks, read-alouds, author interviews, book reviews, blurbs, discussion groups)</w:t>
            </w:r>
          </w:p>
        </w:tc>
        <w:tc>
          <w:tcPr>
            <w:tcW w:w="2347" w:type="dxa"/>
          </w:tcPr>
          <w:p w14:paraId="61C5AADC" w14:textId="77777777" w:rsidR="00F345DC" w:rsidRDefault="00865123" w:rsidP="008E5638">
            <w:r>
              <w:t>R.CCR.1, R.CCR.2, R.CCR.3, R.CCR.4, R.CCR.5, R.CCR.6, R.CCR.7, R.CCR.8, R.CCR.9, R.CCR.10,</w:t>
            </w:r>
            <w:r w:rsidR="00662302">
              <w:t xml:space="preserve"> W.CCR.2, W.CCR.4, W.CCR.6, W.CCR.9, W.CCR.10, SL.CCR.1, SL.CCR.2, SL.CCR.3, SL.CCR.4, SL.CCR.5, SL.CCR.6, L.CCR.1, L.CCR.2, L.CCR.3, L.CCR.4, L.CCR.5, L.CCR.6</w:t>
            </w:r>
          </w:p>
          <w:p w14:paraId="69ECA7EF" w14:textId="2B2F4F80" w:rsidR="00B1271E" w:rsidRDefault="00B1271E" w:rsidP="008E5638"/>
        </w:tc>
      </w:tr>
      <w:tr w:rsidR="00F345DC" w:rsidRPr="00E05AA9" w14:paraId="1CF7376E" w14:textId="36F3750F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2D51E1AD" w14:textId="49FF8889" w:rsidR="00F345DC" w:rsidRPr="00E05AA9" w:rsidRDefault="00F345DC" w:rsidP="00506E33">
            <w:pPr>
              <w:jc w:val="center"/>
            </w:pPr>
            <w:r>
              <w:t>ER</w:t>
            </w:r>
            <w:r w:rsidRPr="00E05AA9">
              <w:t>.1.</w:t>
            </w:r>
            <w:r>
              <w:t>SR.6</w:t>
            </w:r>
          </w:p>
        </w:tc>
        <w:tc>
          <w:tcPr>
            <w:tcW w:w="9187" w:type="dxa"/>
            <w:shd w:val="clear" w:color="auto" w:fill="auto"/>
          </w:tcPr>
          <w:p w14:paraId="394B6890" w14:textId="1A45058D" w:rsidR="00F345DC" w:rsidRPr="00E05AA9" w:rsidRDefault="00F345DC" w:rsidP="00273C67">
            <w:r>
              <w:t xml:space="preserve">Develop questions and </w:t>
            </w:r>
            <w:r w:rsidRPr="00886D07">
              <w:rPr>
                <w:i/>
              </w:rPr>
              <w:t>plausible</w:t>
            </w:r>
            <w:r>
              <w:t xml:space="preserve"> </w:t>
            </w:r>
            <w:r w:rsidRPr="003E69AA">
              <w:t>explanations</w:t>
            </w:r>
            <w:r>
              <w:t xml:space="preserve"> through collaborative inquiry, using multiple resources</w:t>
            </w:r>
          </w:p>
        </w:tc>
        <w:tc>
          <w:tcPr>
            <w:tcW w:w="2347" w:type="dxa"/>
          </w:tcPr>
          <w:p w14:paraId="228AEEF2" w14:textId="62AF8E7C" w:rsidR="00662302" w:rsidRDefault="00662302" w:rsidP="00662302">
            <w:r>
              <w:t>W.CCR.6, W.CCR.7, W.CCR.8</w:t>
            </w:r>
            <w:r w:rsidR="004F4589">
              <w:t>, W.CCR.9,</w:t>
            </w:r>
            <w:r>
              <w:t xml:space="preserve"> SL.CCR.1, SL.CCR.2, SL.CCR.3, SL.CCR.4, SL.CCR.6, L.CCR.1, L.CCR.2, L.CCR.3, L.CCR.6</w:t>
            </w:r>
          </w:p>
          <w:p w14:paraId="34DE963E" w14:textId="7FFCDBD8" w:rsidR="00F345DC" w:rsidRDefault="00F345DC" w:rsidP="00273C67"/>
        </w:tc>
      </w:tr>
      <w:tr w:rsidR="00662302" w:rsidRPr="00E05AA9" w14:paraId="378615CF" w14:textId="5A36A189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531625A4" w14:textId="7B0665C2" w:rsidR="00662302" w:rsidRPr="00E05AA9" w:rsidRDefault="00662302" w:rsidP="00662302">
            <w:pPr>
              <w:jc w:val="center"/>
            </w:pPr>
            <w:r>
              <w:lastRenderedPageBreak/>
              <w:t>ER</w:t>
            </w:r>
            <w:r w:rsidRPr="00E05AA9">
              <w:t>.1.</w:t>
            </w:r>
            <w:r>
              <w:t>SR.7</w:t>
            </w:r>
          </w:p>
        </w:tc>
        <w:tc>
          <w:tcPr>
            <w:tcW w:w="9187" w:type="dxa"/>
            <w:shd w:val="clear" w:color="auto" w:fill="auto"/>
          </w:tcPr>
          <w:p w14:paraId="13AEE4A4" w14:textId="380FE4B2" w:rsidR="00662302" w:rsidRPr="00E05AA9" w:rsidRDefault="00662302" w:rsidP="00662302">
            <w:r>
              <w:t xml:space="preserve">Engage in real-world literacy practices (e.g., read and write letters to the editor, view and respond to </w:t>
            </w:r>
            <w:r w:rsidRPr="00F15012">
              <w:rPr>
                <w:i/>
              </w:rPr>
              <w:t>multimedia</w:t>
            </w:r>
            <w:r>
              <w:t xml:space="preserve"> presentations, navigate Web sites, analyze propaganda, critique news)</w:t>
            </w:r>
          </w:p>
        </w:tc>
        <w:tc>
          <w:tcPr>
            <w:tcW w:w="2347" w:type="dxa"/>
          </w:tcPr>
          <w:p w14:paraId="7738B148" w14:textId="77777777" w:rsidR="00CA1C3E" w:rsidRDefault="00662302" w:rsidP="00CA1C3E">
            <w:r>
              <w:t>R.CCR.7, W.CCR.4, W.CCR.6, W.CCR.7, W.CCR.8, W.CCR.9, W.CCR.10, SL.CCR.4, SL.CCR.5, SL.CCR.6</w:t>
            </w:r>
          </w:p>
          <w:p w14:paraId="7CDFFCE0" w14:textId="3C7CE7C4" w:rsidR="00B1271E" w:rsidRDefault="00B1271E" w:rsidP="00CA1C3E"/>
        </w:tc>
      </w:tr>
      <w:tr w:rsidR="00662302" w:rsidRPr="00E05AA9" w14:paraId="732EF60D" w14:textId="37F52419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707B8BD8" w14:textId="4D100588" w:rsidR="00662302" w:rsidRDefault="00662302" w:rsidP="00662302">
            <w:pPr>
              <w:jc w:val="center"/>
            </w:pPr>
            <w:r>
              <w:t>ER</w:t>
            </w:r>
            <w:r w:rsidRPr="00E05AA9">
              <w:t>.1.</w:t>
            </w:r>
            <w:r>
              <w:t>SR.8</w:t>
            </w:r>
          </w:p>
        </w:tc>
        <w:tc>
          <w:tcPr>
            <w:tcW w:w="9187" w:type="dxa"/>
            <w:shd w:val="clear" w:color="auto" w:fill="auto"/>
          </w:tcPr>
          <w:p w14:paraId="4EB0E430" w14:textId="5CC9D0B0" w:rsidR="00662302" w:rsidRDefault="00662302" w:rsidP="00662302">
            <w:r>
              <w:t xml:space="preserve">Participate in active </w:t>
            </w:r>
            <w:r w:rsidRPr="0021723A">
              <w:rPr>
                <w:i/>
              </w:rPr>
              <w:t>inquiry-based activities</w:t>
            </w:r>
            <w:r>
              <w:t xml:space="preserve"> including electronic and visual media</w:t>
            </w:r>
          </w:p>
        </w:tc>
        <w:tc>
          <w:tcPr>
            <w:tcW w:w="2347" w:type="dxa"/>
          </w:tcPr>
          <w:p w14:paraId="38D8CDEB" w14:textId="77777777" w:rsidR="00657A5A" w:rsidRPr="00657A5A" w:rsidRDefault="00657A5A" w:rsidP="00657A5A">
            <w:pPr>
              <w:rPr>
                <w:rFonts w:eastAsia="Arial"/>
                <w:color w:val="000000"/>
              </w:rPr>
            </w:pPr>
            <w:r w:rsidRPr="00657A5A">
              <w:rPr>
                <w:rFonts w:eastAsia="Arial"/>
                <w:color w:val="000000"/>
              </w:rPr>
              <w:t>W.CCR.6, W.CCR.7, W.CCR.8, W.CCR.9, W.CCR.9, SL.CCR.1, SL.CCR.2, SL.CCR.3, SL.CCR.4, SL.CCR.6, L.CCR.1, L.CCR.2, L.CCR.3, L.CCR.6</w:t>
            </w:r>
          </w:p>
          <w:p w14:paraId="52769D56" w14:textId="77777777" w:rsidR="00662302" w:rsidRDefault="00662302" w:rsidP="00662302"/>
        </w:tc>
      </w:tr>
    </w:tbl>
    <w:p w14:paraId="2DFF82D0" w14:textId="77777777" w:rsidR="003E0162" w:rsidRPr="00E05AA9" w:rsidRDefault="003E0162" w:rsidP="009E1FB4"/>
    <w:p w14:paraId="3E4A2C85" w14:textId="53C19BD0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4A6E4C">
        <w:t>Comprehension Strategies</w:t>
      </w:r>
      <w:r w:rsidRPr="00E05AA9">
        <w:t xml:space="preserve">  </w:t>
      </w:r>
    </w:p>
    <w:p w14:paraId="3E9AC4AE" w14:textId="71713B29" w:rsidR="00CD403C" w:rsidRPr="00E05AA9" w:rsidRDefault="00CD403C" w:rsidP="00CD403C">
      <w:pPr>
        <w:ind w:firstLine="720"/>
      </w:pPr>
      <w:r w:rsidRPr="00E05AA9">
        <w:t xml:space="preserve">Content Standard </w:t>
      </w:r>
      <w:r w:rsidR="008A540E">
        <w:t>2</w:t>
      </w:r>
      <w:r w:rsidR="004A6E4C">
        <w:t xml:space="preserve">:  Students </w:t>
      </w:r>
      <w:r w:rsidR="00F92763">
        <w:t>will</w:t>
      </w:r>
      <w:r w:rsidR="004A6E4C">
        <w:t xml:space="preserve"> use a variety of strategies to comprehend literary and informational texts.  </w:t>
      </w:r>
    </w:p>
    <w:p w14:paraId="5278234C" w14:textId="77777777" w:rsidR="00CD403C" w:rsidRDefault="00CD403C" w:rsidP="00CD403C"/>
    <w:p w14:paraId="2E3C8E34" w14:textId="3A8DED9C" w:rsidR="00F345DC" w:rsidRPr="00E05AA9" w:rsidRDefault="00657A5A" w:rsidP="00657A5A">
      <w:pPr>
        <w:ind w:left="10080" w:firstLine="720"/>
      </w:pPr>
      <w:r>
        <w:t xml:space="preserve">      </w:t>
      </w:r>
      <w:r w:rsidR="00F345DC">
        <w:t>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345DC" w:rsidRPr="00E05AA9" w14:paraId="09006EF1" w14:textId="7D88FEF2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65EEFD83" w14:textId="11BE6240" w:rsidR="00F345DC" w:rsidRPr="00E05AA9" w:rsidRDefault="00F345DC" w:rsidP="00CD403C">
            <w:pPr>
              <w:jc w:val="center"/>
            </w:pPr>
            <w:r>
              <w:t>CS</w:t>
            </w:r>
            <w:r w:rsidRPr="00E05AA9">
              <w:t>.</w:t>
            </w:r>
            <w:r>
              <w:t>2</w:t>
            </w:r>
            <w:r w:rsidRPr="00E05AA9">
              <w:t>.</w:t>
            </w:r>
            <w:r>
              <w:t>SR.1</w:t>
            </w:r>
          </w:p>
        </w:tc>
        <w:tc>
          <w:tcPr>
            <w:tcW w:w="9187" w:type="dxa"/>
            <w:shd w:val="clear" w:color="auto" w:fill="auto"/>
          </w:tcPr>
          <w:p w14:paraId="7A770B78" w14:textId="25AA0119" w:rsidR="00F345DC" w:rsidRDefault="00F345DC" w:rsidP="0049350B">
            <w:r>
              <w:t>Apply effective comprehension strategies to improve understanding of literary and informational texts:</w:t>
            </w:r>
          </w:p>
          <w:p w14:paraId="61992AD5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determining importance</w:t>
            </w:r>
          </w:p>
          <w:p w14:paraId="4C0D04E5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inferring</w:t>
            </w:r>
          </w:p>
          <w:p w14:paraId="2A81A507" w14:textId="77777777" w:rsidR="00657A5A" w:rsidRDefault="00657A5A" w:rsidP="004375C5">
            <w:pPr>
              <w:pStyle w:val="ListParagraph"/>
              <w:numPr>
                <w:ilvl w:val="0"/>
                <w:numId w:val="22"/>
              </w:numPr>
            </w:pPr>
            <w:r>
              <w:t>making connections (text-to-self, text-to-world, text-to-text)</w:t>
            </w:r>
          </w:p>
          <w:p w14:paraId="4AA4BD3B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noting similarities and differences</w:t>
            </w:r>
          </w:p>
          <w:p w14:paraId="2CFC6969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predicting</w:t>
            </w:r>
          </w:p>
          <w:p w14:paraId="6A64A6FA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questioning</w:t>
            </w:r>
          </w:p>
          <w:p w14:paraId="3266A9C0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summarizing and/or paraphrasing</w:t>
            </w:r>
          </w:p>
          <w:p w14:paraId="278AF7EE" w14:textId="77777777" w:rsidR="00657A5A" w:rsidRDefault="00657A5A" w:rsidP="004A6E4C">
            <w:pPr>
              <w:pStyle w:val="ListParagraph"/>
              <w:numPr>
                <w:ilvl w:val="0"/>
                <w:numId w:val="22"/>
              </w:numPr>
            </w:pPr>
            <w:r>
              <w:t>visualizing</w:t>
            </w:r>
          </w:p>
          <w:p w14:paraId="1C8081CE" w14:textId="4CE6C72B" w:rsidR="00657A5A" w:rsidRPr="00E05AA9" w:rsidRDefault="00657A5A" w:rsidP="00657A5A">
            <w:pPr>
              <w:pStyle w:val="ListParagraph"/>
            </w:pPr>
          </w:p>
        </w:tc>
        <w:tc>
          <w:tcPr>
            <w:tcW w:w="2347" w:type="dxa"/>
          </w:tcPr>
          <w:p w14:paraId="0BA98B2B" w14:textId="7DDDA19D" w:rsidR="00F345DC" w:rsidRDefault="00657A5A" w:rsidP="0049350B">
            <w:r>
              <w:t>R.CCR.1, R.CCR.2, R.CCR.3, R.CCR.4, R.CCR.5, R.CCR.6, R.CCR.7, R.CCR.8, R.CCR.9, R.CCR.10</w:t>
            </w:r>
          </w:p>
        </w:tc>
      </w:tr>
      <w:tr w:rsidR="00F345DC" w:rsidRPr="00E05AA9" w14:paraId="48985726" w14:textId="024CB0D7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70ACC261" w14:textId="6B304C48" w:rsidR="00F345DC" w:rsidRPr="00E05AA9" w:rsidRDefault="00F345DC" w:rsidP="0049350B">
            <w:pPr>
              <w:jc w:val="center"/>
            </w:pPr>
            <w:r>
              <w:t>CS.2</w:t>
            </w:r>
            <w:r w:rsidRPr="00E05AA9">
              <w:t>.</w:t>
            </w:r>
            <w:r>
              <w:t>SR.2</w:t>
            </w:r>
          </w:p>
        </w:tc>
        <w:tc>
          <w:tcPr>
            <w:tcW w:w="9187" w:type="dxa"/>
            <w:shd w:val="clear" w:color="auto" w:fill="auto"/>
          </w:tcPr>
          <w:p w14:paraId="2EA9F13C" w14:textId="2D02836F" w:rsidR="00F345DC" w:rsidRPr="00E05AA9" w:rsidRDefault="00F345DC" w:rsidP="0049350B">
            <w:r>
              <w:t>Synthesize information and ideas within and across texts and/or media sources to create meaning</w:t>
            </w:r>
          </w:p>
        </w:tc>
        <w:tc>
          <w:tcPr>
            <w:tcW w:w="2347" w:type="dxa"/>
          </w:tcPr>
          <w:p w14:paraId="696962B6" w14:textId="77777777" w:rsidR="00F345DC" w:rsidRDefault="00CA1C3E" w:rsidP="0049350B">
            <w:r>
              <w:t>R.CCR.1, R.CCR.2, R.CCR.3, R.CCR.4, R.CCR.5, R.CCR.6, R.CCR.7, R.CCR.8, R.CCR.9, R.CCR.10,</w:t>
            </w:r>
          </w:p>
          <w:p w14:paraId="05D59D79" w14:textId="77777777" w:rsidR="00CA1C3E" w:rsidRDefault="00CA1C3E" w:rsidP="0049350B">
            <w:r>
              <w:t xml:space="preserve">W.CCR.8, W.CCR.9, SL.CCR.2, SL.CCR.5, </w:t>
            </w:r>
            <w:r w:rsidR="00793621">
              <w:t>L.CCR.1, L.CCR.2, L.CCR.6</w:t>
            </w:r>
          </w:p>
          <w:p w14:paraId="5328CEC5" w14:textId="4C94DC56" w:rsidR="00793621" w:rsidRDefault="00793621" w:rsidP="0049350B"/>
        </w:tc>
      </w:tr>
      <w:tr w:rsidR="00F345DC" w:rsidRPr="00E05AA9" w14:paraId="1477264A" w14:textId="5F912AEB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17542A2B" w14:textId="0AFCD83B" w:rsidR="00F345DC" w:rsidRPr="00E05AA9" w:rsidRDefault="00F345DC" w:rsidP="0049350B">
            <w:pPr>
              <w:jc w:val="center"/>
            </w:pPr>
            <w:r>
              <w:t>CS.2</w:t>
            </w:r>
            <w:r w:rsidRPr="00E05AA9">
              <w:t>.</w:t>
            </w:r>
            <w:r>
              <w:t>SR.3</w:t>
            </w:r>
          </w:p>
        </w:tc>
        <w:tc>
          <w:tcPr>
            <w:tcW w:w="9187" w:type="dxa"/>
            <w:shd w:val="clear" w:color="auto" w:fill="auto"/>
          </w:tcPr>
          <w:p w14:paraId="12E2738A" w14:textId="5478FF9B" w:rsidR="00F345DC" w:rsidRPr="00E05AA9" w:rsidRDefault="00F345DC" w:rsidP="0049350B">
            <w:r>
              <w:t>Summarize literary and informational texts succinctly, individually and with peers</w:t>
            </w:r>
          </w:p>
        </w:tc>
        <w:tc>
          <w:tcPr>
            <w:tcW w:w="2347" w:type="dxa"/>
          </w:tcPr>
          <w:p w14:paraId="5DC95916" w14:textId="77777777" w:rsidR="00CA1C3E" w:rsidRPr="00CA1C3E" w:rsidRDefault="00CA1C3E" w:rsidP="00CA1C3E">
            <w:pPr>
              <w:rPr>
                <w:rFonts w:eastAsia="Arial"/>
                <w:color w:val="000000"/>
              </w:rPr>
            </w:pPr>
            <w:r w:rsidRPr="00CA1C3E">
              <w:rPr>
                <w:rFonts w:eastAsia="Arial"/>
                <w:color w:val="000000"/>
              </w:rPr>
              <w:t>R.CCR.2, W.CCR.4, W.CCR.10, SL.CCR.4, SL.CCR.6, L.CCR.1, L.CCR.2, L.CCR.3, L.CCR.6</w:t>
            </w:r>
          </w:p>
          <w:p w14:paraId="5F28518F" w14:textId="77777777" w:rsidR="00F345DC" w:rsidRDefault="00F345DC" w:rsidP="0049350B"/>
        </w:tc>
      </w:tr>
    </w:tbl>
    <w:p w14:paraId="6F06D058" w14:textId="77777777" w:rsidR="00793621" w:rsidRDefault="00793621"/>
    <w:p w14:paraId="7373B24E" w14:textId="77777777" w:rsidR="00793621" w:rsidRDefault="00793621"/>
    <w:p w14:paraId="388C61BB" w14:textId="77777777" w:rsidR="00793621" w:rsidRDefault="00793621"/>
    <w:p w14:paraId="7C8E2576" w14:textId="77777777" w:rsidR="00793621" w:rsidRDefault="00793621"/>
    <w:p w14:paraId="74401A99" w14:textId="77777777" w:rsidR="00793621" w:rsidRDefault="00793621"/>
    <w:p w14:paraId="5A494DCD" w14:textId="77777777" w:rsidR="00793621" w:rsidRDefault="00793621"/>
    <w:p w14:paraId="493A92CE" w14:textId="77777777" w:rsidR="00793621" w:rsidRDefault="00793621"/>
    <w:p w14:paraId="671EC0CD" w14:textId="77777777" w:rsidR="00793621" w:rsidRDefault="00793621"/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345DC" w:rsidRPr="00E05AA9" w14:paraId="3691305D" w14:textId="28CDD323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3A049E5A" w14:textId="40F2C5AF" w:rsidR="00F345DC" w:rsidRPr="00E05AA9" w:rsidRDefault="00F345DC" w:rsidP="0049350B">
            <w:pPr>
              <w:jc w:val="center"/>
            </w:pPr>
            <w:r>
              <w:lastRenderedPageBreak/>
              <w:t>CS.2</w:t>
            </w:r>
            <w:r w:rsidRPr="00E05AA9">
              <w:t>.</w:t>
            </w:r>
            <w:r>
              <w:t>SR.4</w:t>
            </w:r>
          </w:p>
        </w:tc>
        <w:tc>
          <w:tcPr>
            <w:tcW w:w="9187" w:type="dxa"/>
            <w:shd w:val="clear" w:color="auto" w:fill="auto"/>
          </w:tcPr>
          <w:p w14:paraId="5BCF5474" w14:textId="253485AD" w:rsidR="00F345DC" w:rsidRDefault="00F345DC" w:rsidP="0049350B">
            <w:r>
              <w:t>Self-monitor comprehension by using fix-up strategies to repair or maintain understanding of text:</w:t>
            </w:r>
          </w:p>
          <w:p w14:paraId="5DAAD19A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annotating texts</w:t>
            </w:r>
          </w:p>
          <w:p w14:paraId="7D37F634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asking for help</w:t>
            </w:r>
          </w:p>
          <w:p w14:paraId="66ED335B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chunking text</w:t>
            </w:r>
          </w:p>
          <w:p w14:paraId="34D81DAD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hypothesizing and/or predicting</w:t>
            </w:r>
          </w:p>
          <w:p w14:paraId="61F733BD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identifying the central idea of a paragraph, page, or passage</w:t>
            </w:r>
          </w:p>
          <w:p w14:paraId="6388B4D9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reading further to clarify</w:t>
            </w:r>
          </w:p>
          <w:p w14:paraId="0E8EC4D9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rereading</w:t>
            </w:r>
          </w:p>
          <w:p w14:paraId="16226E69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slowing down for complex texts</w:t>
            </w:r>
          </w:p>
          <w:p w14:paraId="41F260C0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stopping and thinking</w:t>
            </w:r>
          </w:p>
          <w:p w14:paraId="0A767ED8" w14:textId="77777777" w:rsidR="00865123" w:rsidRDefault="00865123" w:rsidP="00BF5727">
            <w:pPr>
              <w:pStyle w:val="ListParagraph"/>
              <w:numPr>
                <w:ilvl w:val="0"/>
                <w:numId w:val="23"/>
              </w:numPr>
            </w:pPr>
            <w:r>
              <w:t>stopping and thinking</w:t>
            </w:r>
          </w:p>
          <w:p w14:paraId="7EECD6D1" w14:textId="77777777" w:rsidR="00865123" w:rsidRPr="00E05AA9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underlining and/or highlighting essential information</w:t>
            </w:r>
          </w:p>
          <w:p w14:paraId="5EFA1286" w14:textId="77777777" w:rsidR="00865123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>visualizing a picture</w:t>
            </w:r>
          </w:p>
          <w:p w14:paraId="7C82B027" w14:textId="77777777" w:rsidR="00F345DC" w:rsidRDefault="00865123" w:rsidP="004375C5">
            <w:pPr>
              <w:pStyle w:val="ListParagraph"/>
              <w:numPr>
                <w:ilvl w:val="0"/>
                <w:numId w:val="23"/>
              </w:numPr>
            </w:pPr>
            <w:r>
              <w:t xml:space="preserve">writing questions or notes </w:t>
            </w:r>
          </w:p>
          <w:p w14:paraId="5E3BC8BF" w14:textId="3AA58F99" w:rsidR="00865123" w:rsidRPr="00E05AA9" w:rsidRDefault="00865123" w:rsidP="00865123">
            <w:pPr>
              <w:pStyle w:val="ListParagraph"/>
            </w:pPr>
          </w:p>
        </w:tc>
        <w:tc>
          <w:tcPr>
            <w:tcW w:w="2347" w:type="dxa"/>
          </w:tcPr>
          <w:p w14:paraId="7B29A6AD" w14:textId="0B11187B" w:rsidR="00F345DC" w:rsidRDefault="00CA1C3E" w:rsidP="0049350B">
            <w:r>
              <w:t>R.CCR.10, W.CCR.10, L.CCR.3, L.CCR.4, L.CCR.6</w:t>
            </w:r>
          </w:p>
        </w:tc>
      </w:tr>
      <w:tr w:rsidR="00D25DB8" w:rsidRPr="00E05AA9" w14:paraId="7DFD7AC3" w14:textId="07EC2733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7AF9259D" w14:textId="51E3347C" w:rsidR="00D25DB8" w:rsidRPr="00E05AA9" w:rsidRDefault="00D25DB8" w:rsidP="00D25DB8">
            <w:pPr>
              <w:jc w:val="center"/>
            </w:pPr>
            <w:r>
              <w:t>CS.2</w:t>
            </w:r>
            <w:r w:rsidRPr="00E05AA9">
              <w:t>.</w:t>
            </w:r>
            <w:r>
              <w:t>SR.5</w:t>
            </w:r>
          </w:p>
        </w:tc>
        <w:tc>
          <w:tcPr>
            <w:tcW w:w="9187" w:type="dxa"/>
            <w:shd w:val="clear" w:color="auto" w:fill="auto"/>
          </w:tcPr>
          <w:p w14:paraId="43250354" w14:textId="2874957E" w:rsidR="00D25DB8" w:rsidRPr="00E05AA9" w:rsidRDefault="00D25DB8" w:rsidP="00D25DB8">
            <w:r>
              <w:t>Activate background knowledge before and during reading by making relevant connections</w:t>
            </w:r>
          </w:p>
        </w:tc>
        <w:tc>
          <w:tcPr>
            <w:tcW w:w="2347" w:type="dxa"/>
          </w:tcPr>
          <w:p w14:paraId="54F5FE8E" w14:textId="77777777" w:rsidR="00D25DB8" w:rsidRDefault="00D25DB8" w:rsidP="00D25DB8">
            <w:r>
              <w:t>R.CCR.1, R.CCR.9</w:t>
            </w:r>
          </w:p>
          <w:p w14:paraId="09A875D2" w14:textId="046513F1" w:rsidR="00B1271E" w:rsidRDefault="00B1271E" w:rsidP="00D25DB8"/>
        </w:tc>
      </w:tr>
      <w:tr w:rsidR="00D25DB8" w:rsidRPr="00E05AA9" w14:paraId="07D2160F" w14:textId="1EBCA5CD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005B9576" w14:textId="762746AD" w:rsidR="00D25DB8" w:rsidRPr="00E05AA9" w:rsidRDefault="00D25DB8" w:rsidP="00D25DB8">
            <w:pPr>
              <w:jc w:val="center"/>
            </w:pPr>
            <w:r>
              <w:t>CS.2</w:t>
            </w:r>
            <w:r w:rsidRPr="00E05AA9">
              <w:t>.</w:t>
            </w:r>
            <w:r>
              <w:t>SR.6</w:t>
            </w:r>
          </w:p>
        </w:tc>
        <w:tc>
          <w:tcPr>
            <w:tcW w:w="9187" w:type="dxa"/>
            <w:shd w:val="clear" w:color="auto" w:fill="auto"/>
          </w:tcPr>
          <w:p w14:paraId="3E9E2541" w14:textId="77777777" w:rsidR="00D25DB8" w:rsidRDefault="00D25DB8" w:rsidP="00D25DB8">
            <w:r>
              <w:t xml:space="preserve">Analyze </w:t>
            </w:r>
            <w:r w:rsidRPr="007C0AF2">
              <w:rPr>
                <w:i/>
              </w:rPr>
              <w:t>text structure</w:t>
            </w:r>
            <w:r>
              <w:rPr>
                <w:i/>
              </w:rPr>
              <w:t xml:space="preserve"> </w:t>
            </w:r>
            <w:r>
              <w:t>(e.g., description, compare and contrast, chronological, question/answer, problem/solution, cause and effect, definition) to clarify meaning</w:t>
            </w:r>
          </w:p>
          <w:p w14:paraId="548184D7" w14:textId="5CB44682" w:rsidR="00E57C18" w:rsidRPr="00E05AA9" w:rsidRDefault="00E57C18" w:rsidP="00D25DB8"/>
        </w:tc>
        <w:tc>
          <w:tcPr>
            <w:tcW w:w="2347" w:type="dxa"/>
          </w:tcPr>
          <w:p w14:paraId="463158E7" w14:textId="7AD96EB6" w:rsidR="00D25DB8" w:rsidRDefault="00D25DB8" w:rsidP="00D25DB8">
            <w:r>
              <w:t>R.CCR.5, R.CCR.10</w:t>
            </w:r>
          </w:p>
        </w:tc>
      </w:tr>
      <w:tr w:rsidR="00D25DB8" w:rsidRPr="00E05AA9" w14:paraId="701619DF" w14:textId="6E2C6EEE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363E5946" w14:textId="5A4D4274" w:rsidR="00D25DB8" w:rsidRDefault="00D25DB8" w:rsidP="00D25DB8">
            <w:pPr>
              <w:jc w:val="center"/>
            </w:pPr>
            <w:r>
              <w:t>CS.2</w:t>
            </w:r>
            <w:r w:rsidRPr="00E05AA9">
              <w:t>.</w:t>
            </w:r>
            <w:r>
              <w:t>SR.7</w:t>
            </w:r>
          </w:p>
        </w:tc>
        <w:tc>
          <w:tcPr>
            <w:tcW w:w="9187" w:type="dxa"/>
            <w:shd w:val="clear" w:color="auto" w:fill="auto"/>
          </w:tcPr>
          <w:p w14:paraId="10F3B291" w14:textId="0B01C34B" w:rsidR="00D25DB8" w:rsidRDefault="00D25DB8" w:rsidP="00D25DB8">
            <w:r>
              <w:t xml:space="preserve">Apply knowledge of </w:t>
            </w:r>
            <w:r w:rsidRPr="00657A4F">
              <w:rPr>
                <w:i/>
              </w:rPr>
              <w:t>text features</w:t>
            </w:r>
            <w:r>
              <w:t xml:space="preserve"> (e.g., bold headings, sidebars, italicized words, tables, charts, graphs, pictures) to determine key ideas and details</w:t>
            </w:r>
          </w:p>
        </w:tc>
        <w:tc>
          <w:tcPr>
            <w:tcW w:w="2347" w:type="dxa"/>
          </w:tcPr>
          <w:p w14:paraId="7C3380E6" w14:textId="77777777" w:rsidR="00D25DB8" w:rsidRDefault="00D25DB8" w:rsidP="00D25DB8">
            <w:r>
              <w:t>R.CCR.1, R.CCR.2, R.CCR.3, R.CCR.10</w:t>
            </w:r>
          </w:p>
          <w:p w14:paraId="39A89892" w14:textId="79A308AF" w:rsidR="00B1271E" w:rsidRDefault="00B1271E" w:rsidP="00D25DB8"/>
        </w:tc>
      </w:tr>
      <w:tr w:rsidR="00D25DB8" w:rsidRPr="00E05AA9" w14:paraId="318B482A" w14:textId="13F1F97A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517D40E5" w14:textId="24C21CC6" w:rsidR="00D25DB8" w:rsidRDefault="00D25DB8" w:rsidP="00D25DB8">
            <w:pPr>
              <w:jc w:val="center"/>
            </w:pPr>
            <w:r>
              <w:t>CS.2</w:t>
            </w:r>
            <w:r w:rsidRPr="00E05AA9">
              <w:t>.</w:t>
            </w:r>
            <w:r>
              <w:t>SR.8</w:t>
            </w:r>
          </w:p>
        </w:tc>
        <w:tc>
          <w:tcPr>
            <w:tcW w:w="9187" w:type="dxa"/>
            <w:shd w:val="clear" w:color="auto" w:fill="auto"/>
          </w:tcPr>
          <w:p w14:paraId="5F2FAC5E" w14:textId="77777777" w:rsidR="00D25DB8" w:rsidRDefault="00D25DB8" w:rsidP="00D25DB8">
            <w:r>
              <w:t>Use graphic organizers to identify, organize, and remember important ideas in various formats</w:t>
            </w:r>
          </w:p>
          <w:p w14:paraId="4D2F7AEA" w14:textId="55E22198" w:rsidR="00D25DB8" w:rsidRDefault="00D25DB8" w:rsidP="00D25DB8"/>
        </w:tc>
        <w:tc>
          <w:tcPr>
            <w:tcW w:w="2347" w:type="dxa"/>
          </w:tcPr>
          <w:p w14:paraId="5EE4E64C" w14:textId="77777777" w:rsidR="00D25DB8" w:rsidRDefault="00D25DB8" w:rsidP="00D25DB8">
            <w:r>
              <w:t>W.CCR.4, W.CCR.5, W.CCR.6, W.CCR.8, W.CCR.9, W.CCR.10</w:t>
            </w:r>
          </w:p>
          <w:p w14:paraId="44FC6808" w14:textId="4D124391" w:rsidR="00B1271E" w:rsidRDefault="00B1271E" w:rsidP="00D25DB8"/>
        </w:tc>
      </w:tr>
      <w:tr w:rsidR="00D25DB8" w:rsidRPr="00E05AA9" w14:paraId="36023806" w14:textId="222FC2EA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55E3E09F" w14:textId="49D0C9F3" w:rsidR="00D25DB8" w:rsidRDefault="00D25DB8" w:rsidP="00D25DB8">
            <w:pPr>
              <w:jc w:val="center"/>
            </w:pPr>
            <w:r>
              <w:t>CS.2</w:t>
            </w:r>
            <w:r w:rsidRPr="00E05AA9">
              <w:t>.</w:t>
            </w:r>
            <w:r>
              <w:t>SR.9</w:t>
            </w:r>
          </w:p>
        </w:tc>
        <w:tc>
          <w:tcPr>
            <w:tcW w:w="9187" w:type="dxa"/>
            <w:shd w:val="clear" w:color="auto" w:fill="auto"/>
          </w:tcPr>
          <w:p w14:paraId="222D116D" w14:textId="65DF235E" w:rsidR="00D25DB8" w:rsidRDefault="00D25DB8" w:rsidP="00D25DB8">
            <w:r>
              <w:t xml:space="preserve">Demonstrate growth of rate, </w:t>
            </w:r>
            <w:r w:rsidRPr="006F1F24">
              <w:rPr>
                <w:i/>
              </w:rPr>
              <w:t>prosody</w:t>
            </w:r>
            <w:r>
              <w:t xml:space="preserve">, and </w:t>
            </w:r>
            <w:r w:rsidRPr="006F1F24">
              <w:rPr>
                <w:i/>
              </w:rPr>
              <w:t>automaticity</w:t>
            </w:r>
            <w:r>
              <w:t xml:space="preserve"> to build </w:t>
            </w:r>
            <w:r w:rsidRPr="006F1F24">
              <w:rPr>
                <w:i/>
              </w:rPr>
              <w:t>fluency</w:t>
            </w:r>
            <w:r>
              <w:rPr>
                <w:i/>
              </w:rPr>
              <w:t xml:space="preserve"> </w:t>
            </w:r>
            <w:r>
              <w:t>through progress monitoring</w:t>
            </w:r>
          </w:p>
        </w:tc>
        <w:tc>
          <w:tcPr>
            <w:tcW w:w="2347" w:type="dxa"/>
          </w:tcPr>
          <w:p w14:paraId="0E63DD6F" w14:textId="77777777" w:rsidR="00D25DB8" w:rsidRDefault="00D25DB8" w:rsidP="00D25DB8">
            <w:r>
              <w:t>SL.CCR.1, SL.CCR.6, L.CCR.1, L.CCR.2, L.CCR.3, L.CCR.6</w:t>
            </w:r>
          </w:p>
          <w:p w14:paraId="1D5553D7" w14:textId="3BAD90D0" w:rsidR="00B1271E" w:rsidRDefault="00B1271E" w:rsidP="00D25DB8"/>
        </w:tc>
      </w:tr>
      <w:tr w:rsidR="00D25DB8" w:rsidRPr="00E05AA9" w14:paraId="226C6B97" w14:textId="6D7E27DC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0C21AB52" w14:textId="1DF47595" w:rsidR="00D25DB8" w:rsidRDefault="00D25DB8" w:rsidP="00D25DB8">
            <w:pPr>
              <w:jc w:val="center"/>
            </w:pPr>
            <w:r>
              <w:t>CS.2</w:t>
            </w:r>
            <w:r w:rsidRPr="00E05AA9">
              <w:t>.</w:t>
            </w:r>
            <w:r>
              <w:t>SR.10</w:t>
            </w:r>
          </w:p>
        </w:tc>
        <w:tc>
          <w:tcPr>
            <w:tcW w:w="9187" w:type="dxa"/>
            <w:shd w:val="clear" w:color="auto" w:fill="auto"/>
          </w:tcPr>
          <w:p w14:paraId="6F4A54C5" w14:textId="67532394" w:rsidR="00D25DB8" w:rsidRDefault="00D25DB8" w:rsidP="00D25DB8">
            <w:r>
              <w:t>Implement close reading strategies to navigate complex texts for deeper analysis and interpretation:</w:t>
            </w:r>
          </w:p>
          <w:p w14:paraId="3927B362" w14:textId="065D52E2" w:rsidR="00D25DB8" w:rsidRDefault="00D25DB8" w:rsidP="00D25DB8">
            <w:pPr>
              <w:pStyle w:val="ListParagraph"/>
              <w:numPr>
                <w:ilvl w:val="0"/>
                <w:numId w:val="27"/>
              </w:numPr>
            </w:pPr>
            <w:r>
              <w:t>chunking the text for a specific reason (e.g., vocabulary, figurative language, literary elements)</w:t>
            </w:r>
          </w:p>
          <w:p w14:paraId="78E40A8C" w14:textId="25626BC6" w:rsidR="00D25DB8" w:rsidRDefault="00D25DB8" w:rsidP="00D25DB8">
            <w:pPr>
              <w:pStyle w:val="ListParagraph"/>
              <w:numPr>
                <w:ilvl w:val="0"/>
                <w:numId w:val="25"/>
              </w:numPr>
            </w:pPr>
            <w:r>
              <w:t>purposeful annotation of text</w:t>
            </w:r>
          </w:p>
          <w:p w14:paraId="04E398A9" w14:textId="16BABAFA" w:rsidR="00D25DB8" w:rsidRDefault="00D25DB8" w:rsidP="00D25DB8">
            <w:pPr>
              <w:pStyle w:val="ListParagraph"/>
              <w:numPr>
                <w:ilvl w:val="0"/>
                <w:numId w:val="24"/>
              </w:numPr>
            </w:pPr>
            <w:r>
              <w:t>multiple readings with each reading for a different purpose</w:t>
            </w:r>
          </w:p>
          <w:p w14:paraId="45415462" w14:textId="77777777" w:rsidR="00D25DB8" w:rsidRDefault="00D25DB8" w:rsidP="00D25DB8">
            <w:pPr>
              <w:pStyle w:val="ListParagraph"/>
              <w:numPr>
                <w:ilvl w:val="0"/>
                <w:numId w:val="24"/>
              </w:numPr>
            </w:pPr>
            <w:r>
              <w:t>synthesize readings</w:t>
            </w:r>
          </w:p>
          <w:p w14:paraId="02B6306D" w14:textId="1BE4457A" w:rsidR="00D25DB8" w:rsidRDefault="00D25DB8" w:rsidP="00D25DB8">
            <w:pPr>
              <w:pStyle w:val="ListParagraph"/>
            </w:pPr>
          </w:p>
        </w:tc>
        <w:tc>
          <w:tcPr>
            <w:tcW w:w="2347" w:type="dxa"/>
          </w:tcPr>
          <w:p w14:paraId="1BCC0B13" w14:textId="0C9942AC" w:rsidR="00D25DB8" w:rsidRDefault="00D25DB8" w:rsidP="00D25DB8">
            <w:r>
              <w:t>R.CCR.10</w:t>
            </w:r>
          </w:p>
        </w:tc>
      </w:tr>
    </w:tbl>
    <w:p w14:paraId="21A4F92B" w14:textId="11A2FB89" w:rsidR="00CD403C" w:rsidRDefault="00CD403C" w:rsidP="00291AE2">
      <w:pPr>
        <w:jc w:val="center"/>
      </w:pPr>
    </w:p>
    <w:p w14:paraId="50F7B78B" w14:textId="67D7EB95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F12552">
        <w:t>Response to Text</w:t>
      </w:r>
      <w:r w:rsidRPr="00E05AA9">
        <w:t xml:space="preserve"> </w:t>
      </w:r>
    </w:p>
    <w:p w14:paraId="4A492FEE" w14:textId="7419A185" w:rsidR="00CD403C" w:rsidRPr="00E05AA9" w:rsidRDefault="00CD403C" w:rsidP="00CD403C">
      <w:pPr>
        <w:ind w:firstLine="720"/>
      </w:pPr>
      <w:r w:rsidRPr="00E05AA9">
        <w:t xml:space="preserve">Content Standard </w:t>
      </w:r>
      <w:r w:rsidR="008A540E">
        <w:t>3</w:t>
      </w:r>
      <w:r w:rsidRPr="00E05AA9">
        <w:t xml:space="preserve">: </w:t>
      </w:r>
      <w:r w:rsidR="00F12552">
        <w:t xml:space="preserve">Students </w:t>
      </w:r>
      <w:r w:rsidR="00F92763">
        <w:t>will</w:t>
      </w:r>
      <w:r w:rsidR="00F12552">
        <w:t xml:space="preserve"> respond to a variety of texts through writing and extended discussion</w:t>
      </w:r>
      <w:r w:rsidR="009742F8">
        <w:t>.</w:t>
      </w:r>
    </w:p>
    <w:p w14:paraId="74C08E88" w14:textId="77777777" w:rsidR="00CD403C" w:rsidRDefault="00CD403C" w:rsidP="00CD403C"/>
    <w:p w14:paraId="763C8B49" w14:textId="525853DF" w:rsidR="00F345DC" w:rsidRPr="00E05AA9" w:rsidRDefault="00DA6873" w:rsidP="00DA6873">
      <w:pPr>
        <w:ind w:left="10800"/>
      </w:pPr>
      <w:r>
        <w:t xml:space="preserve">      </w:t>
      </w:r>
      <w:r w:rsidR="00F345DC">
        <w:t>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345DC" w:rsidRPr="00E05AA9" w14:paraId="62BD9040" w14:textId="247B770E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1A28E5C7" w14:textId="0DA69836" w:rsidR="00F345DC" w:rsidRPr="00E05AA9" w:rsidRDefault="00F345DC" w:rsidP="0049350B">
            <w:pPr>
              <w:jc w:val="center"/>
            </w:pPr>
            <w:r>
              <w:t>RT.3.SR.1</w:t>
            </w:r>
          </w:p>
        </w:tc>
        <w:tc>
          <w:tcPr>
            <w:tcW w:w="9187" w:type="dxa"/>
            <w:shd w:val="clear" w:color="auto" w:fill="auto"/>
          </w:tcPr>
          <w:p w14:paraId="6E22F3F4" w14:textId="4DF5D778" w:rsidR="00F345DC" w:rsidRDefault="00F345DC" w:rsidP="009742F8">
            <w:r>
              <w:t xml:space="preserve">Apply </w:t>
            </w:r>
            <w:r w:rsidRPr="006F1F24">
              <w:rPr>
                <w:i/>
              </w:rPr>
              <w:t>protocols</w:t>
            </w:r>
            <w:r>
              <w:t xml:space="preserve"> for discussion in a variety of settings </w:t>
            </w:r>
          </w:p>
          <w:p w14:paraId="2E03CC33" w14:textId="77777777" w:rsidR="00F345DC" w:rsidRPr="00E05AA9" w:rsidRDefault="00F345DC" w:rsidP="0049350B"/>
        </w:tc>
        <w:tc>
          <w:tcPr>
            <w:tcW w:w="2347" w:type="dxa"/>
          </w:tcPr>
          <w:p w14:paraId="2F9314E6" w14:textId="0F759C84" w:rsidR="00F345DC" w:rsidRDefault="00D25DB8" w:rsidP="009742F8">
            <w:r>
              <w:t>SL.CCR.1, SL.CCR.2, SL.CCR.3, SL.CCR.4, SL.CCR.6, L.CCR.1, L.CCR.3, L.CCR.6</w:t>
            </w:r>
          </w:p>
        </w:tc>
      </w:tr>
      <w:tr w:rsidR="00F345DC" w:rsidRPr="00E05AA9" w14:paraId="4AB66410" w14:textId="389599F7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1D53CB48" w14:textId="6B57EBEF" w:rsidR="00F345DC" w:rsidRPr="00E05AA9" w:rsidRDefault="00F345DC" w:rsidP="0049350B">
            <w:pPr>
              <w:jc w:val="center"/>
            </w:pPr>
            <w:r>
              <w:t>RT.3.SR.2</w:t>
            </w:r>
          </w:p>
        </w:tc>
        <w:tc>
          <w:tcPr>
            <w:tcW w:w="9187" w:type="dxa"/>
            <w:shd w:val="clear" w:color="auto" w:fill="auto"/>
          </w:tcPr>
          <w:p w14:paraId="3C5B9958" w14:textId="77777777" w:rsidR="00F345DC" w:rsidRDefault="00F345DC" w:rsidP="009742F8">
            <w:r>
              <w:t xml:space="preserve">Contribute meaningful responses in collaborative small and whole group settings, building </w:t>
            </w:r>
            <w:r w:rsidRPr="004719A2">
              <w:t>on ideas of others</w:t>
            </w:r>
          </w:p>
          <w:p w14:paraId="32AA4F71" w14:textId="77777777" w:rsidR="00F345DC" w:rsidRPr="00E05AA9" w:rsidRDefault="00F345DC" w:rsidP="0049350B"/>
        </w:tc>
        <w:tc>
          <w:tcPr>
            <w:tcW w:w="2347" w:type="dxa"/>
          </w:tcPr>
          <w:p w14:paraId="5E406D79" w14:textId="2E0222C9" w:rsidR="00F345DC" w:rsidRDefault="00D25DB8" w:rsidP="009742F8">
            <w:r>
              <w:t>SL.CCR.1, SL.CCR.2, SL.CCR.3, SL.CCR.4, SL.CCR.6, L.CCR.1, L.CCR.3, L.CCR.6</w:t>
            </w:r>
          </w:p>
        </w:tc>
      </w:tr>
      <w:tr w:rsidR="00F345DC" w:rsidRPr="00E05AA9" w14:paraId="10A82694" w14:textId="68B4A581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522994A0" w14:textId="27032BC2" w:rsidR="00F345DC" w:rsidRPr="00E05AA9" w:rsidRDefault="00F345DC" w:rsidP="0049350B">
            <w:pPr>
              <w:jc w:val="center"/>
            </w:pPr>
            <w:r>
              <w:t>RT.3.SR.3</w:t>
            </w:r>
          </w:p>
        </w:tc>
        <w:tc>
          <w:tcPr>
            <w:tcW w:w="9187" w:type="dxa"/>
            <w:shd w:val="clear" w:color="auto" w:fill="auto"/>
          </w:tcPr>
          <w:p w14:paraId="20379DA9" w14:textId="4F1FE975" w:rsidR="00F345DC" w:rsidRPr="00E05AA9" w:rsidRDefault="00F345DC" w:rsidP="00F345DC">
            <w:r>
              <w:t>Support claims with relevant evidence from multiple sources (e.g., interviews, graphs, charts, literary and informational texts)</w:t>
            </w:r>
          </w:p>
        </w:tc>
        <w:tc>
          <w:tcPr>
            <w:tcW w:w="2347" w:type="dxa"/>
          </w:tcPr>
          <w:p w14:paraId="717C7A32" w14:textId="77777777" w:rsidR="00D25DB8" w:rsidRPr="00D25DB8" w:rsidRDefault="00D25DB8" w:rsidP="00D25DB8">
            <w:pPr>
              <w:rPr>
                <w:rFonts w:eastAsia="Arial"/>
                <w:color w:val="000000"/>
              </w:rPr>
            </w:pPr>
            <w:r w:rsidRPr="00D25DB8">
              <w:rPr>
                <w:rFonts w:eastAsia="Arial"/>
                <w:color w:val="000000"/>
              </w:rPr>
              <w:t xml:space="preserve">W.CCR.1, W.CCR.4, W.CCR.5, W.CCR.6, W.CCR.7, W.CCR.8, W.CCR.9, W.CCR.10, </w:t>
            </w:r>
          </w:p>
          <w:p w14:paraId="4F68B923" w14:textId="77777777" w:rsidR="00D25DB8" w:rsidRPr="00D25DB8" w:rsidRDefault="00D25DB8" w:rsidP="00D25DB8">
            <w:pPr>
              <w:rPr>
                <w:rFonts w:eastAsia="Arial"/>
                <w:color w:val="000000"/>
              </w:rPr>
            </w:pPr>
            <w:r w:rsidRPr="00D25DB8">
              <w:rPr>
                <w:rFonts w:eastAsia="Arial"/>
                <w:color w:val="000000"/>
              </w:rPr>
              <w:t>SL.CCR.2, SL.CCR.4, SL.CCR.5, SL.CCR.6</w:t>
            </w:r>
          </w:p>
          <w:p w14:paraId="7F935FFC" w14:textId="77777777" w:rsidR="00D25DB8" w:rsidRPr="00D25DB8" w:rsidRDefault="00D25DB8" w:rsidP="00D25DB8">
            <w:pPr>
              <w:rPr>
                <w:rFonts w:eastAsia="Arial"/>
                <w:color w:val="000000"/>
              </w:rPr>
            </w:pPr>
            <w:r w:rsidRPr="00D25DB8">
              <w:rPr>
                <w:rFonts w:eastAsia="Arial"/>
                <w:color w:val="000000"/>
              </w:rPr>
              <w:t>L.CCR.1, L.CCR.2, L.CCR.3, L.CCR.6</w:t>
            </w:r>
          </w:p>
          <w:p w14:paraId="753E2AF0" w14:textId="77777777" w:rsidR="00F345DC" w:rsidRDefault="00F345DC" w:rsidP="00F345DC"/>
        </w:tc>
      </w:tr>
      <w:tr w:rsidR="00F345DC" w:rsidRPr="00E05AA9" w14:paraId="65FBB064" w14:textId="6D023AA9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1DDCA880" w14:textId="755A7E1D" w:rsidR="00F345DC" w:rsidRPr="00E05AA9" w:rsidRDefault="00F345DC" w:rsidP="0049350B">
            <w:pPr>
              <w:jc w:val="center"/>
            </w:pPr>
            <w:r>
              <w:t>RT.3.SR.4</w:t>
            </w:r>
          </w:p>
        </w:tc>
        <w:tc>
          <w:tcPr>
            <w:tcW w:w="9187" w:type="dxa"/>
            <w:shd w:val="clear" w:color="auto" w:fill="auto"/>
          </w:tcPr>
          <w:p w14:paraId="331CDD17" w14:textId="77777777" w:rsidR="00F345DC" w:rsidRDefault="00F345DC" w:rsidP="00D242F8">
            <w:r>
              <w:t>Compare and contrast multiple viewpoints from literary and informational texts</w:t>
            </w:r>
          </w:p>
          <w:p w14:paraId="3538FAD6" w14:textId="77777777" w:rsidR="00F345DC" w:rsidRPr="00E05AA9" w:rsidRDefault="00F345DC" w:rsidP="0049350B"/>
        </w:tc>
        <w:tc>
          <w:tcPr>
            <w:tcW w:w="2347" w:type="dxa"/>
          </w:tcPr>
          <w:p w14:paraId="5B5A0878" w14:textId="77777777" w:rsidR="00D25DB8" w:rsidRDefault="00D25DB8" w:rsidP="00D25DB8">
            <w:r>
              <w:t>R.CCR.7, R.CCR.9, W.CCR.8, W.CCR.9, W.CCR.10, SL.CCR.2, L.CCR.1, L.CCR.2, L.CCR.3, L.CCR.6</w:t>
            </w:r>
          </w:p>
          <w:p w14:paraId="099160CE" w14:textId="77777777" w:rsidR="00F345DC" w:rsidRDefault="00F345DC" w:rsidP="00D242F8"/>
        </w:tc>
      </w:tr>
      <w:tr w:rsidR="00F345DC" w:rsidRPr="00E05AA9" w14:paraId="798C33D2" w14:textId="293B789B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03AAE591" w14:textId="2BA518AB" w:rsidR="00F345DC" w:rsidRPr="00E05AA9" w:rsidRDefault="00F345DC" w:rsidP="0049350B">
            <w:pPr>
              <w:jc w:val="center"/>
            </w:pPr>
            <w:r>
              <w:t>RT.3.SR.5</w:t>
            </w:r>
          </w:p>
        </w:tc>
        <w:tc>
          <w:tcPr>
            <w:tcW w:w="9187" w:type="dxa"/>
            <w:shd w:val="clear" w:color="auto" w:fill="auto"/>
          </w:tcPr>
          <w:p w14:paraId="4E359B1B" w14:textId="3DEC76DE" w:rsidR="00F345DC" w:rsidRPr="00E05AA9" w:rsidRDefault="00F345DC" w:rsidP="0049350B">
            <w:r>
              <w:t>Generate, pose, and respond to questions in discussion and written formats</w:t>
            </w:r>
          </w:p>
        </w:tc>
        <w:tc>
          <w:tcPr>
            <w:tcW w:w="2347" w:type="dxa"/>
          </w:tcPr>
          <w:p w14:paraId="3319B667" w14:textId="77777777" w:rsidR="00D25DB8" w:rsidRDefault="00D25DB8" w:rsidP="00D25DB8">
            <w:r>
              <w:t>W.CCR.4, W.CCR.6, W.CCR.7, W.CCR.10, SL.CCR.1, SL.CCR.6, L.CCR.1, L.CCR.2, L.CCR.3, L.CCR.6</w:t>
            </w:r>
          </w:p>
          <w:p w14:paraId="698EADDE" w14:textId="77777777" w:rsidR="00F345DC" w:rsidRDefault="00F345DC" w:rsidP="0049350B"/>
        </w:tc>
      </w:tr>
      <w:tr w:rsidR="00F345DC" w:rsidRPr="00E05AA9" w14:paraId="4799607C" w14:textId="21B11C81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12ACF767" w14:textId="51F1F269" w:rsidR="00F345DC" w:rsidRPr="00E05AA9" w:rsidRDefault="00F345DC" w:rsidP="0049350B">
            <w:pPr>
              <w:jc w:val="center"/>
            </w:pPr>
            <w:r>
              <w:t>RT.3.SR.6</w:t>
            </w:r>
          </w:p>
        </w:tc>
        <w:tc>
          <w:tcPr>
            <w:tcW w:w="9187" w:type="dxa"/>
            <w:shd w:val="clear" w:color="auto" w:fill="auto"/>
          </w:tcPr>
          <w:p w14:paraId="109BE47E" w14:textId="44B1351E" w:rsidR="00F345DC" w:rsidRPr="00E05AA9" w:rsidRDefault="00F345DC" w:rsidP="00F345DC">
            <w:r w:rsidRPr="000B17C2">
              <w:t>Respond to literary</w:t>
            </w:r>
            <w:r>
              <w:t xml:space="preserve"> and informational texts (e.g., quick write, visuals, dramatizations, </w:t>
            </w:r>
            <w:r w:rsidRPr="00C024D9">
              <w:rPr>
                <w:i/>
              </w:rPr>
              <w:t>multimedia</w:t>
            </w:r>
            <w:r>
              <w:t xml:space="preserve"> presentations, </w:t>
            </w:r>
            <w:r w:rsidRPr="006F1F24">
              <w:rPr>
                <w:i/>
              </w:rPr>
              <w:t>tableau</w:t>
            </w:r>
            <w:r>
              <w:t>)</w:t>
            </w:r>
          </w:p>
        </w:tc>
        <w:tc>
          <w:tcPr>
            <w:tcW w:w="2347" w:type="dxa"/>
          </w:tcPr>
          <w:p w14:paraId="08EFA11D" w14:textId="77777777" w:rsidR="00D25DB8" w:rsidRDefault="00D25DB8" w:rsidP="00D25DB8">
            <w:r>
              <w:t>W.CCR.4, W.CCR.6, W.CCR.10, SL.CCR.5, SL.CCR.6, L.CCR.1, L.CCR.2, L.CCR.3, L.CCR.6</w:t>
            </w:r>
          </w:p>
          <w:p w14:paraId="229F4832" w14:textId="77777777" w:rsidR="00F345DC" w:rsidRPr="000B17C2" w:rsidRDefault="00F345DC" w:rsidP="00F345DC"/>
        </w:tc>
      </w:tr>
      <w:tr w:rsidR="00F345DC" w:rsidRPr="00E05AA9" w14:paraId="0823FE94" w14:textId="53A17D01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4B35285B" w14:textId="0E710E4B" w:rsidR="00F345DC" w:rsidRDefault="00F345DC" w:rsidP="0049350B">
            <w:pPr>
              <w:jc w:val="center"/>
            </w:pPr>
            <w:r>
              <w:lastRenderedPageBreak/>
              <w:t>RT.3.SR.7</w:t>
            </w:r>
          </w:p>
        </w:tc>
        <w:tc>
          <w:tcPr>
            <w:tcW w:w="9187" w:type="dxa"/>
            <w:shd w:val="clear" w:color="auto" w:fill="auto"/>
          </w:tcPr>
          <w:p w14:paraId="515A16A8" w14:textId="5D4FA7AC" w:rsidR="00F345DC" w:rsidRPr="00E05AA9" w:rsidRDefault="00F345DC" w:rsidP="00F345DC">
            <w:r>
              <w:t>Write as a tool for learning (e.g., personal reactions, note-taking, concept mapping, summarizing, reflecting, monitoring understanding)</w:t>
            </w:r>
          </w:p>
        </w:tc>
        <w:tc>
          <w:tcPr>
            <w:tcW w:w="2347" w:type="dxa"/>
          </w:tcPr>
          <w:p w14:paraId="2832AD6A" w14:textId="77777777" w:rsidR="00F345DC" w:rsidRDefault="00DA6873" w:rsidP="00F345DC">
            <w:r>
              <w:t>W.CCR.4, W.CCR.6, W.CCR.10, L.CCR.1, L.CCR.2, L.CCR.3</w:t>
            </w:r>
          </w:p>
          <w:p w14:paraId="75457D35" w14:textId="525B564F" w:rsidR="00B1271E" w:rsidRDefault="00B1271E" w:rsidP="00F345DC"/>
        </w:tc>
      </w:tr>
      <w:tr w:rsidR="00F345DC" w:rsidRPr="00E05AA9" w14:paraId="074C4751" w14:textId="05E13F09" w:rsidTr="00F345DC">
        <w:trPr>
          <w:trHeight w:val="1184"/>
        </w:trPr>
        <w:tc>
          <w:tcPr>
            <w:tcW w:w="1728" w:type="dxa"/>
            <w:shd w:val="clear" w:color="auto" w:fill="auto"/>
          </w:tcPr>
          <w:p w14:paraId="05723AED" w14:textId="052B53B3" w:rsidR="00F345DC" w:rsidRDefault="00F345DC" w:rsidP="0049350B">
            <w:pPr>
              <w:jc w:val="center"/>
            </w:pPr>
            <w:r>
              <w:t>RT.3.SR.8</w:t>
            </w:r>
          </w:p>
        </w:tc>
        <w:tc>
          <w:tcPr>
            <w:tcW w:w="9187" w:type="dxa"/>
            <w:shd w:val="clear" w:color="auto" w:fill="auto"/>
          </w:tcPr>
          <w:p w14:paraId="0A4B56C4" w14:textId="0F715A50" w:rsidR="00F345DC" w:rsidRPr="00E05AA9" w:rsidRDefault="00F345DC" w:rsidP="0049350B">
            <w:r>
              <w:t>Write to present and defend individual interpretations and/or author’s point of view</w:t>
            </w:r>
          </w:p>
        </w:tc>
        <w:tc>
          <w:tcPr>
            <w:tcW w:w="2347" w:type="dxa"/>
          </w:tcPr>
          <w:p w14:paraId="34343815" w14:textId="77777777" w:rsidR="00DA6873" w:rsidRDefault="00DA6873" w:rsidP="00DA6873">
            <w:r>
              <w:t>R.CCR.1, W.CCR.4, W.CCR.8, W.CCR.9, W.CCR.10, SL.CCR.2, SL.CCR.3, SL.CCR.4</w:t>
            </w:r>
          </w:p>
          <w:p w14:paraId="2D3BFB96" w14:textId="77777777" w:rsidR="00F345DC" w:rsidRDefault="00F345DC" w:rsidP="0049350B"/>
        </w:tc>
      </w:tr>
    </w:tbl>
    <w:p w14:paraId="62173D0D" w14:textId="77777777" w:rsidR="008A540E" w:rsidRDefault="008A540E" w:rsidP="00291AE2">
      <w:pPr>
        <w:jc w:val="center"/>
      </w:pPr>
    </w:p>
    <w:p w14:paraId="308E0AEB" w14:textId="016EB81E" w:rsidR="008A540E" w:rsidRPr="00E05AA9" w:rsidRDefault="008A540E" w:rsidP="008A540E">
      <w:r>
        <w:br w:type="page"/>
      </w:r>
      <w:r w:rsidRPr="00E05AA9">
        <w:lastRenderedPageBreak/>
        <w:t xml:space="preserve">Strand: </w:t>
      </w:r>
      <w:r w:rsidR="00C318B2">
        <w:t>Vocabulary Development</w:t>
      </w:r>
      <w:r w:rsidRPr="00E05AA9">
        <w:t xml:space="preserve">   </w:t>
      </w:r>
    </w:p>
    <w:p w14:paraId="501359BB" w14:textId="09066612" w:rsidR="00C318B2" w:rsidRPr="005A1725" w:rsidRDefault="008A540E" w:rsidP="00C318B2">
      <w:pPr>
        <w:ind w:left="720"/>
      </w:pPr>
      <w:r w:rsidRPr="00E05AA9">
        <w:t xml:space="preserve">Content Standard </w:t>
      </w:r>
      <w:r>
        <w:t>4</w:t>
      </w:r>
      <w:r w:rsidRPr="00E05AA9">
        <w:t xml:space="preserve">: </w:t>
      </w:r>
      <w:r w:rsidR="00C318B2" w:rsidRPr="005A1725">
        <w:t xml:space="preserve">Students </w:t>
      </w:r>
      <w:r w:rsidR="00F92763">
        <w:t>will</w:t>
      </w:r>
      <w:r w:rsidR="00C318B2">
        <w:t xml:space="preserve"> increase vocabulary knowledge</w:t>
      </w:r>
      <w:r w:rsidR="00C318B2" w:rsidRPr="005A1725">
        <w:t xml:space="preserve"> through </w:t>
      </w:r>
      <w:r w:rsidR="00C318B2">
        <w:t>multiple word study and decoding strategies to gain meaning of</w:t>
      </w:r>
      <w:r w:rsidR="00C318B2" w:rsidRPr="005A1725">
        <w:t xml:space="preserve"> </w:t>
      </w:r>
      <w:r w:rsidR="00C318B2">
        <w:t xml:space="preserve">new word </w:t>
      </w:r>
      <w:r w:rsidR="00C318B2" w:rsidRPr="005A1725">
        <w:t xml:space="preserve">in a variety </w:t>
      </w:r>
      <w:r w:rsidR="00C318B2">
        <w:t xml:space="preserve">of </w:t>
      </w:r>
      <w:r w:rsidR="00C318B2" w:rsidRPr="005A1725">
        <w:t>context</w:t>
      </w:r>
      <w:r w:rsidR="00C318B2">
        <w:t>s</w:t>
      </w:r>
      <w:r w:rsidR="00C318B2" w:rsidRPr="005A1725">
        <w:t>.</w:t>
      </w:r>
    </w:p>
    <w:p w14:paraId="5445A220" w14:textId="0F9A0DC0" w:rsidR="008A540E" w:rsidRPr="00E05AA9" w:rsidRDefault="008A540E" w:rsidP="008A540E">
      <w:pPr>
        <w:ind w:firstLine="720"/>
      </w:pPr>
    </w:p>
    <w:p w14:paraId="0E698DC7" w14:textId="21966E7A" w:rsidR="008A540E" w:rsidRPr="00E05AA9" w:rsidRDefault="00DA6873" w:rsidP="00DA6873">
      <w:pPr>
        <w:ind w:left="9360" w:firstLine="720"/>
      </w:pPr>
      <w:r>
        <w:t xml:space="preserve">                     </w:t>
      </w:r>
      <w:r w:rsidR="00F345DC">
        <w:t>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345DC" w:rsidRPr="00E05AA9" w14:paraId="22D687A8" w14:textId="521EE1F0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0270D135" w14:textId="55577691" w:rsidR="00F345DC" w:rsidRPr="00E05AA9" w:rsidRDefault="00F345DC" w:rsidP="008A540E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SR.1</w:t>
            </w:r>
          </w:p>
        </w:tc>
        <w:tc>
          <w:tcPr>
            <w:tcW w:w="9187" w:type="dxa"/>
            <w:shd w:val="clear" w:color="auto" w:fill="auto"/>
          </w:tcPr>
          <w:p w14:paraId="3B3376ED" w14:textId="77777777" w:rsidR="00F345DC" w:rsidRDefault="00F345DC" w:rsidP="00F92763">
            <w:r>
              <w:t>Apply d</w:t>
            </w:r>
            <w:r w:rsidRPr="005570E0">
              <w:t>ecoding strategies</w:t>
            </w:r>
            <w:r>
              <w:t xml:space="preserve"> to unknown words (e.g., syllable division patterns, syllable types, phonemic awareness activities, word parts and origins)</w:t>
            </w:r>
          </w:p>
          <w:p w14:paraId="3D167D6D" w14:textId="1B97C217" w:rsidR="00B1271E" w:rsidRPr="00E05AA9" w:rsidRDefault="00B1271E" w:rsidP="00F92763"/>
        </w:tc>
        <w:tc>
          <w:tcPr>
            <w:tcW w:w="2347" w:type="dxa"/>
          </w:tcPr>
          <w:p w14:paraId="05CE8A83" w14:textId="2318F758" w:rsidR="00F345DC" w:rsidRDefault="00DA6873" w:rsidP="00F92763">
            <w:r>
              <w:t>L.CCR.4</w:t>
            </w:r>
          </w:p>
        </w:tc>
      </w:tr>
      <w:tr w:rsidR="00F345DC" w:rsidRPr="00E05AA9" w14:paraId="6B7084CD" w14:textId="5FA4714B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1B1F0655" w14:textId="38D08857" w:rsidR="00F345DC" w:rsidRPr="00E05AA9" w:rsidRDefault="00F345DC" w:rsidP="008A540E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SR.2</w:t>
            </w:r>
          </w:p>
        </w:tc>
        <w:tc>
          <w:tcPr>
            <w:tcW w:w="9187" w:type="dxa"/>
            <w:shd w:val="clear" w:color="auto" w:fill="auto"/>
          </w:tcPr>
          <w:p w14:paraId="1042BD9A" w14:textId="7A76AE14" w:rsidR="00F345DC" w:rsidRPr="00E05AA9" w:rsidRDefault="00F345DC" w:rsidP="0049350B">
            <w:r w:rsidRPr="00837BA0">
              <w:t>Infer word meaning from context</w:t>
            </w:r>
          </w:p>
        </w:tc>
        <w:tc>
          <w:tcPr>
            <w:tcW w:w="2347" w:type="dxa"/>
          </w:tcPr>
          <w:p w14:paraId="7AF90B8C" w14:textId="77777777" w:rsidR="00DA6873" w:rsidRDefault="00DA6873" w:rsidP="00DA6873">
            <w:r>
              <w:t>R.CCR.4, L.CCR.4, L.CCR.6</w:t>
            </w:r>
          </w:p>
          <w:p w14:paraId="429B42CE" w14:textId="51C48397" w:rsidR="00F345DC" w:rsidRPr="00837BA0" w:rsidRDefault="00F345DC" w:rsidP="0049350B"/>
        </w:tc>
      </w:tr>
      <w:tr w:rsidR="00F345DC" w:rsidRPr="00E05AA9" w14:paraId="0152C49C" w14:textId="595EBCA4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56A38DBB" w14:textId="4F74B2F6" w:rsidR="00F345DC" w:rsidRPr="00E05AA9" w:rsidRDefault="00F345DC" w:rsidP="008A540E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SR.3</w:t>
            </w:r>
          </w:p>
        </w:tc>
        <w:tc>
          <w:tcPr>
            <w:tcW w:w="9187" w:type="dxa"/>
            <w:shd w:val="clear" w:color="auto" w:fill="auto"/>
          </w:tcPr>
          <w:p w14:paraId="5B811014" w14:textId="36013C23" w:rsidR="00F345DC" w:rsidRPr="00E05AA9" w:rsidRDefault="00F345DC" w:rsidP="0049350B">
            <w:r w:rsidRPr="00837BA0">
              <w:t>Apply knowledge from one text to determine word meaning in another text</w:t>
            </w:r>
          </w:p>
        </w:tc>
        <w:tc>
          <w:tcPr>
            <w:tcW w:w="2347" w:type="dxa"/>
          </w:tcPr>
          <w:p w14:paraId="5B8562C2" w14:textId="77777777" w:rsidR="00DA6873" w:rsidRPr="00DA6873" w:rsidRDefault="00DA6873" w:rsidP="00DA6873">
            <w:pPr>
              <w:rPr>
                <w:rFonts w:eastAsia="Arial"/>
                <w:color w:val="000000"/>
              </w:rPr>
            </w:pPr>
            <w:r w:rsidRPr="00DA6873">
              <w:rPr>
                <w:rFonts w:eastAsia="Arial"/>
                <w:color w:val="000000"/>
              </w:rPr>
              <w:t>R.CCR.9, W.CCR.8, W.CCR.9, L.CCR.4</w:t>
            </w:r>
          </w:p>
          <w:p w14:paraId="2277B752" w14:textId="77777777" w:rsidR="00F345DC" w:rsidRPr="00837BA0" w:rsidRDefault="00F345DC" w:rsidP="0049350B"/>
        </w:tc>
      </w:tr>
      <w:tr w:rsidR="00F345DC" w:rsidRPr="00E05AA9" w14:paraId="508FA702" w14:textId="65C09329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5F4D3304" w14:textId="7F16E6E2" w:rsidR="00F345DC" w:rsidRPr="00E05AA9" w:rsidRDefault="00F345DC" w:rsidP="0049350B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SR.4</w:t>
            </w:r>
          </w:p>
        </w:tc>
        <w:tc>
          <w:tcPr>
            <w:tcW w:w="9187" w:type="dxa"/>
            <w:shd w:val="clear" w:color="auto" w:fill="auto"/>
          </w:tcPr>
          <w:p w14:paraId="2FAB0FF3" w14:textId="686CE2C1" w:rsidR="00F345DC" w:rsidRPr="00E05AA9" w:rsidRDefault="00F345DC" w:rsidP="0049350B">
            <w:r w:rsidRPr="00837BA0">
              <w:t>Build vocabulary (e.g., academi</w:t>
            </w:r>
            <w:r>
              <w:t xml:space="preserve">c, specialized </w:t>
            </w:r>
            <w:r w:rsidRPr="000B17C2">
              <w:t>and/or</w:t>
            </w:r>
            <w:r>
              <w:t xml:space="preserve"> </w:t>
            </w:r>
            <w:r w:rsidRPr="00837BA0">
              <w:t xml:space="preserve">technical, </w:t>
            </w:r>
            <w:r w:rsidRPr="006F1F24">
              <w:rPr>
                <w:i/>
              </w:rPr>
              <w:t>high utility</w:t>
            </w:r>
            <w:r w:rsidRPr="00837BA0">
              <w:t xml:space="preserve">) through wide reading </w:t>
            </w:r>
          </w:p>
        </w:tc>
        <w:tc>
          <w:tcPr>
            <w:tcW w:w="2347" w:type="dxa"/>
          </w:tcPr>
          <w:p w14:paraId="40663D83" w14:textId="77777777" w:rsidR="00F345DC" w:rsidRDefault="00DA6873" w:rsidP="0049350B">
            <w:r>
              <w:t>R.CCR.4, L.CCR.4</w:t>
            </w:r>
          </w:p>
          <w:p w14:paraId="27DA8BF3" w14:textId="52BD79F2" w:rsidR="00B1271E" w:rsidRPr="00837BA0" w:rsidRDefault="00B1271E" w:rsidP="0049350B"/>
        </w:tc>
      </w:tr>
      <w:tr w:rsidR="00F345DC" w:rsidRPr="00E05AA9" w14:paraId="40ADE397" w14:textId="0637AD04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3206C760" w14:textId="2CA45DFF" w:rsidR="00F345DC" w:rsidRPr="00E05AA9" w:rsidRDefault="00F345DC" w:rsidP="0049350B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SR.5</w:t>
            </w:r>
          </w:p>
        </w:tc>
        <w:tc>
          <w:tcPr>
            <w:tcW w:w="9187" w:type="dxa"/>
            <w:shd w:val="clear" w:color="auto" w:fill="auto"/>
          </w:tcPr>
          <w:p w14:paraId="491B8AF0" w14:textId="4D11D8B8" w:rsidR="00F345DC" w:rsidRPr="00E05AA9" w:rsidRDefault="00F345DC" w:rsidP="0049350B">
            <w:r w:rsidRPr="00837BA0">
              <w:t>Use word origins, word relationships (</w:t>
            </w:r>
            <w:r>
              <w:t xml:space="preserve">e.g., </w:t>
            </w:r>
            <w:r w:rsidRPr="00837BA0">
              <w:t xml:space="preserve">synonyms, antonyms, </w:t>
            </w:r>
            <w:r>
              <w:t xml:space="preserve">analogies, </w:t>
            </w:r>
            <w:r w:rsidRPr="006F1F24">
              <w:rPr>
                <w:i/>
              </w:rPr>
              <w:t>homographs</w:t>
            </w:r>
            <w:r w:rsidRPr="00837BA0">
              <w:t>), and personal connections to develop vocabulary</w:t>
            </w:r>
          </w:p>
        </w:tc>
        <w:tc>
          <w:tcPr>
            <w:tcW w:w="2347" w:type="dxa"/>
          </w:tcPr>
          <w:p w14:paraId="2D529525" w14:textId="77777777" w:rsidR="00F345DC" w:rsidRDefault="00DA6873" w:rsidP="0049350B">
            <w:r>
              <w:t>R.CCR.4, L.CCR.4, L.CCR.5, L.CCR.6</w:t>
            </w:r>
          </w:p>
          <w:p w14:paraId="20F52DB9" w14:textId="2B7AEC10" w:rsidR="00B1271E" w:rsidRPr="00837BA0" w:rsidRDefault="00B1271E" w:rsidP="0049350B"/>
        </w:tc>
      </w:tr>
      <w:tr w:rsidR="00F345DC" w:rsidRPr="00E05AA9" w14:paraId="7ACCE8F7" w14:textId="78E7DFAE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6A00FFDB" w14:textId="38B6CDCA" w:rsidR="00F345DC" w:rsidRPr="00E05AA9" w:rsidRDefault="00F345DC" w:rsidP="0049350B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SR.6</w:t>
            </w:r>
          </w:p>
        </w:tc>
        <w:tc>
          <w:tcPr>
            <w:tcW w:w="9187" w:type="dxa"/>
            <w:shd w:val="clear" w:color="auto" w:fill="auto"/>
          </w:tcPr>
          <w:p w14:paraId="436452E5" w14:textId="40B3EB5A" w:rsidR="00F345DC" w:rsidRPr="00E05AA9" w:rsidRDefault="00F345DC" w:rsidP="0049350B">
            <w:r w:rsidRPr="00837BA0">
              <w:t xml:space="preserve">Apply a range of word learning strategies (e.g., </w:t>
            </w:r>
            <w:r>
              <w:t xml:space="preserve">class word walls, </w:t>
            </w:r>
            <w:r w:rsidRPr="006F1F24">
              <w:rPr>
                <w:i/>
              </w:rPr>
              <w:t>personal word walls</w:t>
            </w:r>
            <w:r w:rsidRPr="00837BA0">
              <w:t xml:space="preserve">, vocabulary notebooks, semantic mapping, concept definition maps, </w:t>
            </w:r>
            <w:r w:rsidRPr="006F1F24">
              <w:rPr>
                <w:i/>
              </w:rPr>
              <w:t>Frayer Model</w:t>
            </w:r>
            <w:r w:rsidRPr="00837BA0">
              <w:t>) in order to internalize new vocabulary</w:t>
            </w:r>
          </w:p>
        </w:tc>
        <w:tc>
          <w:tcPr>
            <w:tcW w:w="2347" w:type="dxa"/>
          </w:tcPr>
          <w:p w14:paraId="54307C04" w14:textId="77777777" w:rsidR="00F345DC" w:rsidRDefault="00DA6873" w:rsidP="0049350B">
            <w:r>
              <w:t>R.CCR.4, L.CCR.3, L.CCR.4, L.CCR.5, L.CCR.6</w:t>
            </w:r>
          </w:p>
          <w:p w14:paraId="727D0F5E" w14:textId="7B82C424" w:rsidR="00B1271E" w:rsidRPr="00837BA0" w:rsidRDefault="00B1271E" w:rsidP="0049350B"/>
        </w:tc>
      </w:tr>
      <w:tr w:rsidR="00F345DC" w:rsidRPr="00E05AA9" w14:paraId="00EE88E7" w14:textId="42C37E69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1EF18EB7" w14:textId="5801832A" w:rsidR="00F345DC" w:rsidRPr="00E05AA9" w:rsidRDefault="00F345DC" w:rsidP="0049350B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SR.7</w:t>
            </w:r>
          </w:p>
        </w:tc>
        <w:tc>
          <w:tcPr>
            <w:tcW w:w="9187" w:type="dxa"/>
            <w:shd w:val="clear" w:color="auto" w:fill="auto"/>
          </w:tcPr>
          <w:p w14:paraId="54080ED2" w14:textId="77777777" w:rsidR="00F345DC" w:rsidRDefault="00F345DC" w:rsidP="0049350B">
            <w:r w:rsidRPr="00837BA0">
              <w:t>Select a variety of print (e.g., dictionary, glossary, thesaurus) and digital resources (e.g., online dictionary, visual dictionary) to determine and clarify meaning</w:t>
            </w:r>
          </w:p>
          <w:p w14:paraId="33FCB668" w14:textId="5A06C694" w:rsidR="00E57C18" w:rsidRPr="00837BA0" w:rsidRDefault="00E57C18" w:rsidP="0049350B"/>
        </w:tc>
        <w:tc>
          <w:tcPr>
            <w:tcW w:w="2347" w:type="dxa"/>
          </w:tcPr>
          <w:p w14:paraId="60D56652" w14:textId="4F379A04" w:rsidR="00F345DC" w:rsidRPr="00837BA0" w:rsidRDefault="00DA6873" w:rsidP="0049350B">
            <w:r>
              <w:t>L.CCR.4, L.CCR.6</w:t>
            </w:r>
          </w:p>
        </w:tc>
      </w:tr>
      <w:tr w:rsidR="00F345DC" w:rsidRPr="00E05AA9" w14:paraId="0C4BB212" w14:textId="75C3525E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2993B279" w14:textId="7A1E4D10" w:rsidR="00F345DC" w:rsidRPr="00E05AA9" w:rsidRDefault="00F345DC" w:rsidP="0049350B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SR.8</w:t>
            </w:r>
          </w:p>
        </w:tc>
        <w:tc>
          <w:tcPr>
            <w:tcW w:w="9187" w:type="dxa"/>
            <w:shd w:val="clear" w:color="auto" w:fill="auto"/>
          </w:tcPr>
          <w:p w14:paraId="2232A75F" w14:textId="63B88725" w:rsidR="00F345DC" w:rsidRPr="00837BA0" w:rsidRDefault="00F345DC" w:rsidP="00F345DC">
            <w:r w:rsidRPr="006F78DE">
              <w:t>Develop word consciousness to learn multiple meanings of words</w:t>
            </w:r>
            <w:r>
              <w:t xml:space="preserve"> </w:t>
            </w:r>
            <w:r w:rsidRPr="006F78DE">
              <w:t xml:space="preserve">(e.g., oxymoron, word play, </w:t>
            </w:r>
            <w:r w:rsidRPr="006F1F24">
              <w:rPr>
                <w:i/>
              </w:rPr>
              <w:t>palindromes</w:t>
            </w:r>
            <w:r w:rsidRPr="006F78DE">
              <w:t xml:space="preserve">, </w:t>
            </w:r>
            <w:r w:rsidRPr="006F1F24">
              <w:rPr>
                <w:i/>
              </w:rPr>
              <w:t>connotation</w:t>
            </w:r>
            <w:r w:rsidRPr="006F78DE">
              <w:t xml:space="preserve">, </w:t>
            </w:r>
            <w:r w:rsidRPr="006F1F24">
              <w:rPr>
                <w:i/>
              </w:rPr>
              <w:t>denotation</w:t>
            </w:r>
            <w:r w:rsidRPr="006F78DE">
              <w:t>)</w:t>
            </w:r>
          </w:p>
        </w:tc>
        <w:tc>
          <w:tcPr>
            <w:tcW w:w="2347" w:type="dxa"/>
          </w:tcPr>
          <w:p w14:paraId="051F7F5D" w14:textId="77777777" w:rsidR="00DA6873" w:rsidRDefault="00DA6873" w:rsidP="00DA6873">
            <w:r>
              <w:t>R.CCR.4, L.CCR.3, L.CCR.4, L.CCR.5, L.CCR.6</w:t>
            </w:r>
          </w:p>
          <w:p w14:paraId="613BE6A5" w14:textId="77777777" w:rsidR="00F345DC" w:rsidRPr="006F78DE" w:rsidRDefault="00F345DC" w:rsidP="00F345DC"/>
        </w:tc>
      </w:tr>
      <w:tr w:rsidR="00F345DC" w:rsidRPr="00E05AA9" w14:paraId="038AEA88" w14:textId="520C2394" w:rsidTr="00B1271E">
        <w:trPr>
          <w:trHeight w:val="20"/>
        </w:trPr>
        <w:tc>
          <w:tcPr>
            <w:tcW w:w="1728" w:type="dxa"/>
            <w:shd w:val="clear" w:color="auto" w:fill="auto"/>
          </w:tcPr>
          <w:p w14:paraId="250CBFE7" w14:textId="777F4A68" w:rsidR="00F345DC" w:rsidRPr="00E05AA9" w:rsidRDefault="00F345DC" w:rsidP="0049350B">
            <w:pPr>
              <w:jc w:val="center"/>
            </w:pPr>
            <w:r>
              <w:t>VD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SR.9</w:t>
            </w:r>
          </w:p>
        </w:tc>
        <w:tc>
          <w:tcPr>
            <w:tcW w:w="9187" w:type="dxa"/>
            <w:shd w:val="clear" w:color="auto" w:fill="auto"/>
          </w:tcPr>
          <w:p w14:paraId="752ABC68" w14:textId="0354038E" w:rsidR="00F345DC" w:rsidRPr="006F78DE" w:rsidRDefault="00F345DC" w:rsidP="0049350B">
            <w:r w:rsidRPr="00837BA0">
              <w:t>Apply knowledge of prefixes, suffixes, and root words to determine meaning of new words</w:t>
            </w:r>
          </w:p>
        </w:tc>
        <w:tc>
          <w:tcPr>
            <w:tcW w:w="2347" w:type="dxa"/>
          </w:tcPr>
          <w:p w14:paraId="2E0573BD" w14:textId="77777777" w:rsidR="00DA6873" w:rsidRPr="00DA6873" w:rsidRDefault="00DA6873" w:rsidP="00DA6873">
            <w:pPr>
              <w:rPr>
                <w:rFonts w:eastAsia="Arial"/>
                <w:color w:val="000000"/>
              </w:rPr>
            </w:pPr>
            <w:r w:rsidRPr="00DA6873">
              <w:rPr>
                <w:rFonts w:eastAsia="Arial"/>
                <w:color w:val="000000"/>
              </w:rPr>
              <w:t>L.CCR.4, L.CCR.6</w:t>
            </w:r>
          </w:p>
          <w:p w14:paraId="36BDC43A" w14:textId="77777777" w:rsidR="00F345DC" w:rsidRPr="00837BA0" w:rsidRDefault="00F345DC" w:rsidP="0049350B"/>
        </w:tc>
      </w:tr>
    </w:tbl>
    <w:p w14:paraId="22123A67" w14:textId="77777777" w:rsidR="008A540E" w:rsidRDefault="008A540E" w:rsidP="00291AE2">
      <w:pPr>
        <w:jc w:val="center"/>
      </w:pPr>
    </w:p>
    <w:p w14:paraId="30573FD6" w14:textId="1F1F4598" w:rsidR="005570E0" w:rsidRPr="00E05AA9" w:rsidRDefault="008A540E" w:rsidP="005570E0">
      <w:r>
        <w:br w:type="page"/>
      </w:r>
      <w:r w:rsidR="005570E0" w:rsidRPr="00E05AA9">
        <w:lastRenderedPageBreak/>
        <w:t xml:space="preserve"> </w:t>
      </w:r>
    </w:p>
    <w:p w14:paraId="10AF7410" w14:textId="783BF840" w:rsidR="00291AE2" w:rsidRPr="00E05AA9" w:rsidRDefault="000B4627" w:rsidP="00291AE2">
      <w:pPr>
        <w:jc w:val="center"/>
      </w:pPr>
      <w:r w:rsidRPr="00E05AA9">
        <w:t xml:space="preserve">Glossary for </w:t>
      </w:r>
      <w:r w:rsidR="00CF3EBB">
        <w:t>Strategic Reading</w:t>
      </w:r>
      <w:r w:rsidR="00291AE2" w:rsidRPr="00E05AA9">
        <w:t xml:space="preserve"> </w:t>
      </w:r>
    </w:p>
    <w:p w14:paraId="3604563E" w14:textId="77777777" w:rsidR="00EF1567" w:rsidRPr="00E05AA9" w:rsidRDefault="00F13CA0" w:rsidP="00170AC5">
      <w:pPr>
        <w:jc w:val="center"/>
      </w:pPr>
      <w:r>
        <w:t xml:space="preserve"> </w:t>
      </w:r>
    </w:p>
    <w:p w14:paraId="5F6D467D" w14:textId="77777777" w:rsidR="00EF1567" w:rsidRPr="00E05AA9" w:rsidRDefault="00EF1567" w:rsidP="009022DC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0168"/>
      </w:tblGrid>
      <w:tr w:rsidR="00672EAE" w:rsidRPr="00E05AA9" w14:paraId="77C990DB" w14:textId="77777777" w:rsidTr="0010221A">
        <w:trPr>
          <w:trHeight w:val="331"/>
        </w:trPr>
        <w:tc>
          <w:tcPr>
            <w:tcW w:w="3008" w:type="dxa"/>
          </w:tcPr>
          <w:p w14:paraId="1FDA3F59" w14:textId="77777777" w:rsidR="00672EAE" w:rsidRPr="00E05AA9" w:rsidRDefault="00672EAE" w:rsidP="006A1411">
            <w:r w:rsidRPr="001C3D1D">
              <w:t>Automaticity</w:t>
            </w:r>
          </w:p>
        </w:tc>
        <w:tc>
          <w:tcPr>
            <w:tcW w:w="10168" w:type="dxa"/>
          </w:tcPr>
          <w:p w14:paraId="12BD0084" w14:textId="77777777" w:rsidR="00672EAE" w:rsidRPr="00F13CA0" w:rsidRDefault="00672EAE" w:rsidP="006A1411">
            <w:r>
              <w:t>Acting or doing something spontaneously or unconsciously</w:t>
            </w:r>
          </w:p>
        </w:tc>
      </w:tr>
      <w:tr w:rsidR="00672EAE" w:rsidRPr="00E05AA9" w14:paraId="28762EBE" w14:textId="77777777" w:rsidTr="0010221A">
        <w:trPr>
          <w:trHeight w:val="331"/>
        </w:trPr>
        <w:tc>
          <w:tcPr>
            <w:tcW w:w="3008" w:type="dxa"/>
          </w:tcPr>
          <w:p w14:paraId="0AC717A6" w14:textId="77777777" w:rsidR="00672EAE" w:rsidRPr="00E05AA9" w:rsidRDefault="00672EAE" w:rsidP="006A1411">
            <w:r w:rsidRPr="00345681">
              <w:t>Connotation</w:t>
            </w:r>
          </w:p>
        </w:tc>
        <w:tc>
          <w:tcPr>
            <w:tcW w:w="10168" w:type="dxa"/>
          </w:tcPr>
          <w:p w14:paraId="12E2F8F9" w14:textId="2890CCC7" w:rsidR="00672EAE" w:rsidRPr="00F13CA0" w:rsidRDefault="009D6517" w:rsidP="006A1411">
            <w:pPr>
              <w:rPr>
                <w:color w:val="000000"/>
              </w:rPr>
            </w:pPr>
            <w:r>
              <w:rPr>
                <w:color w:val="000000"/>
              </w:rPr>
              <w:t>The idea or feeling that a word invokes in addition to its literal meaning; the implied meaning</w:t>
            </w:r>
          </w:p>
        </w:tc>
      </w:tr>
      <w:tr w:rsidR="00672EAE" w:rsidRPr="00E05AA9" w14:paraId="5C1E2229" w14:textId="77777777" w:rsidTr="0010221A">
        <w:trPr>
          <w:trHeight w:val="331"/>
        </w:trPr>
        <w:tc>
          <w:tcPr>
            <w:tcW w:w="3008" w:type="dxa"/>
          </w:tcPr>
          <w:p w14:paraId="58EBF109" w14:textId="77777777" w:rsidR="00672EAE" w:rsidRDefault="00672EAE" w:rsidP="006A1411">
            <w:r>
              <w:t>Conversation moves</w:t>
            </w:r>
          </w:p>
        </w:tc>
        <w:tc>
          <w:tcPr>
            <w:tcW w:w="10168" w:type="dxa"/>
          </w:tcPr>
          <w:p w14:paraId="6E8AC115" w14:textId="77777777" w:rsidR="00672EAE" w:rsidRDefault="00672EAE" w:rsidP="006A1411">
            <w:r>
              <w:t>Any smooth, uninterrupted transition from one thing/topic to another</w:t>
            </w:r>
          </w:p>
        </w:tc>
      </w:tr>
      <w:tr w:rsidR="00672EAE" w:rsidRPr="00E05AA9" w14:paraId="28D7C33F" w14:textId="77777777" w:rsidTr="0010221A">
        <w:trPr>
          <w:trHeight w:val="331"/>
        </w:trPr>
        <w:tc>
          <w:tcPr>
            <w:tcW w:w="3008" w:type="dxa"/>
          </w:tcPr>
          <w:p w14:paraId="0B116F84" w14:textId="77777777" w:rsidR="00672EAE" w:rsidRPr="00E05AA9" w:rsidRDefault="00672EAE" w:rsidP="006A1411">
            <w:r w:rsidRPr="00345681">
              <w:t>Denotation</w:t>
            </w:r>
          </w:p>
        </w:tc>
        <w:tc>
          <w:tcPr>
            <w:tcW w:w="10168" w:type="dxa"/>
          </w:tcPr>
          <w:p w14:paraId="36EFCEA8" w14:textId="77777777" w:rsidR="00672EAE" w:rsidRPr="00F13CA0" w:rsidRDefault="00672EAE" w:rsidP="006A1411">
            <w:pPr>
              <w:rPr>
                <w:color w:val="000000"/>
              </w:rPr>
            </w:pPr>
            <w:r w:rsidRPr="00B37E2B">
              <w:t>The most specific or direct meaning of a word, in contrast to its figurative or associated meanings</w:t>
            </w:r>
          </w:p>
        </w:tc>
      </w:tr>
      <w:tr w:rsidR="00672EAE" w:rsidRPr="00E05AA9" w14:paraId="5ECC9EAF" w14:textId="77777777" w:rsidTr="0010221A">
        <w:trPr>
          <w:trHeight w:val="576"/>
        </w:trPr>
        <w:tc>
          <w:tcPr>
            <w:tcW w:w="3008" w:type="dxa"/>
          </w:tcPr>
          <w:p w14:paraId="786A14E9" w14:textId="77777777" w:rsidR="00672EAE" w:rsidRDefault="00672EAE" w:rsidP="006A1411">
            <w:r>
              <w:t>Essential questions</w:t>
            </w:r>
          </w:p>
        </w:tc>
        <w:tc>
          <w:tcPr>
            <w:tcW w:w="10168" w:type="dxa"/>
          </w:tcPr>
          <w:p w14:paraId="18B1245C" w14:textId="2071810C" w:rsidR="00672EAE" w:rsidRDefault="00672EAE" w:rsidP="006A1411">
            <w:r>
              <w:t>Questions that are not answerable with finality in a brief sentence, the aim is to stimulate thought, to provoke inquiry, and to speak more questions</w:t>
            </w:r>
          </w:p>
        </w:tc>
      </w:tr>
      <w:tr w:rsidR="00672EAE" w:rsidRPr="00E05AA9" w14:paraId="15CB657B" w14:textId="77777777" w:rsidTr="0010221A">
        <w:trPr>
          <w:trHeight w:val="331"/>
        </w:trPr>
        <w:tc>
          <w:tcPr>
            <w:tcW w:w="3008" w:type="dxa"/>
          </w:tcPr>
          <w:p w14:paraId="6AF0816E" w14:textId="77777777" w:rsidR="00672EAE" w:rsidRPr="00E05AA9" w:rsidRDefault="00672EAE" w:rsidP="006A1411">
            <w:r w:rsidRPr="001C3D1D">
              <w:t>Fluency</w:t>
            </w:r>
          </w:p>
        </w:tc>
        <w:tc>
          <w:tcPr>
            <w:tcW w:w="10168" w:type="dxa"/>
          </w:tcPr>
          <w:p w14:paraId="27A23B58" w14:textId="77777777" w:rsidR="00672EAE" w:rsidRPr="00F13CA0" w:rsidRDefault="00672EAE" w:rsidP="006A1411">
            <w:pPr>
              <w:rPr>
                <w:color w:val="000000"/>
              </w:rPr>
            </w:pPr>
            <w:r>
              <w:t>The ability to read with appropriate speed, expression, and accuracy</w:t>
            </w:r>
          </w:p>
        </w:tc>
      </w:tr>
      <w:tr w:rsidR="00672EAE" w:rsidRPr="00E05AA9" w14:paraId="2D3C7B55" w14:textId="77777777" w:rsidTr="0010221A">
        <w:trPr>
          <w:trHeight w:val="576"/>
        </w:trPr>
        <w:tc>
          <w:tcPr>
            <w:tcW w:w="3008" w:type="dxa"/>
          </w:tcPr>
          <w:p w14:paraId="3700D03D" w14:textId="77777777" w:rsidR="00672EAE" w:rsidRPr="0081368B" w:rsidRDefault="00672EAE" w:rsidP="006A1411">
            <w:r w:rsidRPr="001C3D1D">
              <w:t>Frayer Mode</w:t>
            </w:r>
            <w:r>
              <w:t>l</w:t>
            </w:r>
          </w:p>
        </w:tc>
        <w:tc>
          <w:tcPr>
            <w:tcW w:w="10168" w:type="dxa"/>
          </w:tcPr>
          <w:p w14:paraId="3541829C" w14:textId="77777777" w:rsidR="00672EAE" w:rsidRPr="0081368B" w:rsidRDefault="00672EAE" w:rsidP="006A1411">
            <w:r>
              <w:t>An adaptation of the concept map; includes the concept word, the definition, characteristics of the concept word, and examples and non-examples of the concept word</w:t>
            </w:r>
          </w:p>
        </w:tc>
      </w:tr>
      <w:tr w:rsidR="00672EAE" w:rsidRPr="00E05AA9" w14:paraId="4B7B5C9C" w14:textId="77777777" w:rsidTr="0010221A">
        <w:trPr>
          <w:trHeight w:val="331"/>
        </w:trPr>
        <w:tc>
          <w:tcPr>
            <w:tcW w:w="3008" w:type="dxa"/>
          </w:tcPr>
          <w:p w14:paraId="04542B7F" w14:textId="77777777" w:rsidR="00672EAE" w:rsidRDefault="00672EAE" w:rsidP="006A1411">
            <w:r>
              <w:t>Guiding questions</w:t>
            </w:r>
          </w:p>
        </w:tc>
        <w:tc>
          <w:tcPr>
            <w:tcW w:w="10168" w:type="dxa"/>
          </w:tcPr>
          <w:p w14:paraId="2C1562C8" w14:textId="506E8E7C" w:rsidR="00672EAE" w:rsidRDefault="00672EAE" w:rsidP="006A1411">
            <w:r>
              <w:t>The fundamental question that directs the search for understanding</w:t>
            </w:r>
          </w:p>
        </w:tc>
      </w:tr>
      <w:tr w:rsidR="00672EAE" w:rsidRPr="00E05AA9" w14:paraId="61D42718" w14:textId="77777777" w:rsidTr="0010221A">
        <w:trPr>
          <w:trHeight w:val="331"/>
        </w:trPr>
        <w:tc>
          <w:tcPr>
            <w:tcW w:w="3008" w:type="dxa"/>
          </w:tcPr>
          <w:p w14:paraId="569CB139" w14:textId="77777777" w:rsidR="00672EAE" w:rsidRPr="0081368B" w:rsidRDefault="00672EAE" w:rsidP="006A1411">
            <w:r w:rsidRPr="001C3D1D">
              <w:t>High utility</w:t>
            </w:r>
          </w:p>
        </w:tc>
        <w:tc>
          <w:tcPr>
            <w:tcW w:w="10168" w:type="dxa"/>
          </w:tcPr>
          <w:p w14:paraId="5447CEC4" w14:textId="28FAC7E8" w:rsidR="00672EAE" w:rsidRPr="0081368B" w:rsidRDefault="009D6517" w:rsidP="006A1411">
            <w:r>
              <w:rPr>
                <w:color w:val="000000"/>
              </w:rPr>
              <w:t>Words that are commonly used in formal, academic, and professional contexts (e.g., Beck’s Tier Two words)</w:t>
            </w:r>
          </w:p>
        </w:tc>
      </w:tr>
      <w:tr w:rsidR="00672EAE" w:rsidRPr="00E05AA9" w14:paraId="77D3AFE6" w14:textId="77777777" w:rsidTr="0010221A">
        <w:trPr>
          <w:trHeight w:val="576"/>
        </w:trPr>
        <w:tc>
          <w:tcPr>
            <w:tcW w:w="3008" w:type="dxa"/>
          </w:tcPr>
          <w:p w14:paraId="22ECA128" w14:textId="77777777" w:rsidR="00672EAE" w:rsidRPr="0081368B" w:rsidRDefault="00672EAE" w:rsidP="006A1411">
            <w:r w:rsidRPr="00345681">
              <w:t>Homographs</w:t>
            </w:r>
          </w:p>
        </w:tc>
        <w:tc>
          <w:tcPr>
            <w:tcW w:w="10168" w:type="dxa"/>
          </w:tcPr>
          <w:p w14:paraId="6AEF4269" w14:textId="77777777" w:rsidR="00672EAE" w:rsidRPr="0081368B" w:rsidRDefault="00672EAE" w:rsidP="006A1411">
            <w:r w:rsidRPr="00B37E2B">
              <w:t>One of two or more words that have the same spelling but differ in origin, meani</w:t>
            </w:r>
            <w:r>
              <w:t>ng, and sometimes pronunciation</w:t>
            </w:r>
          </w:p>
        </w:tc>
      </w:tr>
      <w:tr w:rsidR="00672EAE" w:rsidRPr="00E05AA9" w14:paraId="5DC6ABA9" w14:textId="77777777" w:rsidTr="0010221A">
        <w:trPr>
          <w:trHeight w:val="331"/>
        </w:trPr>
        <w:tc>
          <w:tcPr>
            <w:tcW w:w="3008" w:type="dxa"/>
          </w:tcPr>
          <w:p w14:paraId="0F101134" w14:textId="77777777" w:rsidR="00672EAE" w:rsidRPr="0081368B" w:rsidRDefault="00672EAE" w:rsidP="006A1411">
            <w:r>
              <w:t>Inquiry-based activities</w:t>
            </w:r>
          </w:p>
        </w:tc>
        <w:tc>
          <w:tcPr>
            <w:tcW w:w="10168" w:type="dxa"/>
          </w:tcPr>
          <w:p w14:paraId="7670BB19" w14:textId="77777777" w:rsidR="00672EAE" w:rsidRPr="0081368B" w:rsidRDefault="00672EAE" w:rsidP="006A1411">
            <w:pPr>
              <w:rPr>
                <w:b/>
              </w:rPr>
            </w:pPr>
            <w:r>
              <w:t xml:space="preserve">Learning activities based around student questions  </w:t>
            </w:r>
          </w:p>
        </w:tc>
      </w:tr>
      <w:tr w:rsidR="00672EAE" w:rsidRPr="00E05AA9" w14:paraId="01F3B3EF" w14:textId="77777777" w:rsidTr="0010221A">
        <w:trPr>
          <w:trHeight w:val="331"/>
        </w:trPr>
        <w:tc>
          <w:tcPr>
            <w:tcW w:w="3008" w:type="dxa"/>
          </w:tcPr>
          <w:p w14:paraId="29B45CB8" w14:textId="77777777" w:rsidR="00672EAE" w:rsidRPr="001C3D1D" w:rsidRDefault="00672EAE" w:rsidP="006A1411">
            <w:r>
              <w:t>Learning log</w:t>
            </w:r>
          </w:p>
        </w:tc>
        <w:tc>
          <w:tcPr>
            <w:tcW w:w="10168" w:type="dxa"/>
          </w:tcPr>
          <w:p w14:paraId="0755CF05" w14:textId="77777777" w:rsidR="00672EAE" w:rsidRDefault="00672EAE" w:rsidP="006A1411">
            <w:r>
              <w:t>Documentation of student reflection about self-learning gleamed from reading</w:t>
            </w:r>
          </w:p>
        </w:tc>
      </w:tr>
      <w:tr w:rsidR="00672EAE" w:rsidRPr="00E05AA9" w14:paraId="25EC2EF9" w14:textId="77777777" w:rsidTr="0010221A">
        <w:trPr>
          <w:trHeight w:val="331"/>
        </w:trPr>
        <w:tc>
          <w:tcPr>
            <w:tcW w:w="3008" w:type="dxa"/>
          </w:tcPr>
          <w:p w14:paraId="7D4A8561" w14:textId="77777777" w:rsidR="00672EAE" w:rsidRPr="00E05AA9" w:rsidRDefault="00672EAE" w:rsidP="006A1411">
            <w:r w:rsidRPr="00345681">
              <w:t xml:space="preserve">Multimedia </w:t>
            </w:r>
          </w:p>
        </w:tc>
        <w:tc>
          <w:tcPr>
            <w:tcW w:w="10168" w:type="dxa"/>
          </w:tcPr>
          <w:p w14:paraId="2EEBC4DD" w14:textId="77777777" w:rsidR="00672EAE" w:rsidRPr="00F13CA0" w:rsidRDefault="00672EAE" w:rsidP="006A1411">
            <w:r w:rsidRPr="00B37E2B">
              <w:rPr>
                <w:rStyle w:val="ssens"/>
              </w:rPr>
              <w:t>Using, involving, or enc</w:t>
            </w:r>
            <w:r>
              <w:rPr>
                <w:rStyle w:val="ssens"/>
              </w:rPr>
              <w:t>ompassing several media such as</w:t>
            </w:r>
            <w:r w:rsidRPr="00B37E2B">
              <w:rPr>
                <w:rStyle w:val="ssens"/>
              </w:rPr>
              <w:t xml:space="preserve"> photographs, films, art, music, and digital productions</w:t>
            </w:r>
          </w:p>
        </w:tc>
      </w:tr>
      <w:tr w:rsidR="00672EAE" w:rsidRPr="00E05AA9" w14:paraId="71F70001" w14:textId="77777777" w:rsidTr="0010221A">
        <w:trPr>
          <w:trHeight w:val="331"/>
        </w:trPr>
        <w:tc>
          <w:tcPr>
            <w:tcW w:w="3008" w:type="dxa"/>
          </w:tcPr>
          <w:p w14:paraId="70D2D461" w14:textId="77777777" w:rsidR="00672EAE" w:rsidRPr="00E05AA9" w:rsidRDefault="00672EAE" w:rsidP="006A1411">
            <w:r w:rsidRPr="001C3D1D">
              <w:t>Palindromes</w:t>
            </w:r>
          </w:p>
        </w:tc>
        <w:tc>
          <w:tcPr>
            <w:tcW w:w="10168" w:type="dxa"/>
          </w:tcPr>
          <w:p w14:paraId="632A89D8" w14:textId="77777777" w:rsidR="00672EAE" w:rsidRPr="00F13CA0" w:rsidRDefault="00672EAE" w:rsidP="006A1411">
            <w:r>
              <w:t>A word, phrase, number, or other sequential unit that can be read the same way in either direction</w:t>
            </w:r>
          </w:p>
        </w:tc>
      </w:tr>
      <w:tr w:rsidR="00672EAE" w:rsidRPr="00E05AA9" w14:paraId="78C3ED2E" w14:textId="77777777" w:rsidTr="0010221A">
        <w:trPr>
          <w:trHeight w:val="331"/>
        </w:trPr>
        <w:tc>
          <w:tcPr>
            <w:tcW w:w="3008" w:type="dxa"/>
          </w:tcPr>
          <w:p w14:paraId="2BC80CB8" w14:textId="77777777" w:rsidR="00672EAE" w:rsidRPr="00E05AA9" w:rsidRDefault="00672EAE" w:rsidP="006A1411">
            <w:r w:rsidRPr="00345681">
              <w:t>Personal word walls</w:t>
            </w:r>
          </w:p>
        </w:tc>
        <w:tc>
          <w:tcPr>
            <w:tcW w:w="10168" w:type="dxa"/>
          </w:tcPr>
          <w:p w14:paraId="349CA71E" w14:textId="77777777" w:rsidR="00672EAE" w:rsidRPr="00F13CA0" w:rsidRDefault="00672EAE" w:rsidP="006A1411">
            <w:r w:rsidRPr="00B37E2B">
              <w:t>A systematically organized collection of words in</w:t>
            </w:r>
            <w:r>
              <w:t xml:space="preserve"> a personal journal or notebook</w:t>
            </w:r>
          </w:p>
        </w:tc>
      </w:tr>
      <w:tr w:rsidR="00672EAE" w:rsidRPr="00E05AA9" w14:paraId="64FC8921" w14:textId="77777777" w:rsidTr="0010221A">
        <w:trPr>
          <w:trHeight w:val="331"/>
        </w:trPr>
        <w:tc>
          <w:tcPr>
            <w:tcW w:w="3008" w:type="dxa"/>
          </w:tcPr>
          <w:p w14:paraId="0F6F0243" w14:textId="77777777" w:rsidR="00672EAE" w:rsidRDefault="00672EAE" w:rsidP="006A1411">
            <w:r>
              <w:t>Plausible</w:t>
            </w:r>
          </w:p>
        </w:tc>
        <w:tc>
          <w:tcPr>
            <w:tcW w:w="10168" w:type="dxa"/>
          </w:tcPr>
          <w:p w14:paraId="30B68441" w14:textId="77777777" w:rsidR="00672EAE" w:rsidRDefault="00672EAE" w:rsidP="006A1411">
            <w:r>
              <w:t>Seeming reasonable or probable</w:t>
            </w:r>
          </w:p>
        </w:tc>
      </w:tr>
      <w:tr w:rsidR="00672EAE" w:rsidRPr="00E05AA9" w14:paraId="166CDE95" w14:textId="77777777" w:rsidTr="0010221A">
        <w:trPr>
          <w:trHeight w:val="331"/>
        </w:trPr>
        <w:tc>
          <w:tcPr>
            <w:tcW w:w="3008" w:type="dxa"/>
          </w:tcPr>
          <w:p w14:paraId="472596D2" w14:textId="77777777" w:rsidR="00672EAE" w:rsidRPr="00E05AA9" w:rsidRDefault="00672EAE" w:rsidP="006A1411">
            <w:r w:rsidRPr="001C3D1D">
              <w:t>Prosody</w:t>
            </w:r>
          </w:p>
        </w:tc>
        <w:tc>
          <w:tcPr>
            <w:tcW w:w="10168" w:type="dxa"/>
          </w:tcPr>
          <w:p w14:paraId="0817DC58" w14:textId="77777777" w:rsidR="00672EAE" w:rsidRPr="00F13CA0" w:rsidRDefault="00672EAE" w:rsidP="006A1411">
            <w:r>
              <w:t>The rhythmic and intonational aspect of language</w:t>
            </w:r>
          </w:p>
        </w:tc>
      </w:tr>
      <w:tr w:rsidR="00672EAE" w:rsidRPr="00E05AA9" w14:paraId="358BA1C9" w14:textId="77777777" w:rsidTr="0010221A">
        <w:trPr>
          <w:trHeight w:val="576"/>
        </w:trPr>
        <w:tc>
          <w:tcPr>
            <w:tcW w:w="3008" w:type="dxa"/>
          </w:tcPr>
          <w:p w14:paraId="69A3BFF6" w14:textId="77777777" w:rsidR="00672EAE" w:rsidRPr="00E05AA9" w:rsidRDefault="00672EAE" w:rsidP="006A1411">
            <w:r w:rsidRPr="001C3D1D">
              <w:t>Protocol</w:t>
            </w:r>
            <w:r>
              <w:t>s</w:t>
            </w:r>
          </w:p>
        </w:tc>
        <w:tc>
          <w:tcPr>
            <w:tcW w:w="10168" w:type="dxa"/>
          </w:tcPr>
          <w:p w14:paraId="4A08254C" w14:textId="77777777" w:rsidR="00672EAE" w:rsidRPr="00F13CA0" w:rsidRDefault="00672EAE" w:rsidP="006A1411">
            <w:r>
              <w:t xml:space="preserve">Standard procedures of communication that allow students to voice their opinions, ideas, and concerns with one another in a democratic and orderly manner </w:t>
            </w:r>
          </w:p>
        </w:tc>
      </w:tr>
      <w:tr w:rsidR="00672EAE" w:rsidRPr="00E05AA9" w14:paraId="01998995" w14:textId="77777777" w:rsidTr="0010221A">
        <w:trPr>
          <w:trHeight w:val="331"/>
        </w:trPr>
        <w:tc>
          <w:tcPr>
            <w:tcW w:w="3008" w:type="dxa"/>
          </w:tcPr>
          <w:p w14:paraId="48CA794E" w14:textId="77777777" w:rsidR="00672EAE" w:rsidRDefault="00672EAE" w:rsidP="006A1411">
            <w:r>
              <w:t>Reading log</w:t>
            </w:r>
          </w:p>
        </w:tc>
        <w:tc>
          <w:tcPr>
            <w:tcW w:w="10168" w:type="dxa"/>
          </w:tcPr>
          <w:p w14:paraId="1A9C84A6" w14:textId="77777777" w:rsidR="00672EAE" w:rsidRDefault="00672EAE" w:rsidP="006A1411">
            <w:r>
              <w:t>Form for students to use in tracking their personal reading</w:t>
            </w:r>
          </w:p>
        </w:tc>
      </w:tr>
      <w:tr w:rsidR="00672EAE" w:rsidRPr="00E05AA9" w14:paraId="6940B2FC" w14:textId="77777777" w:rsidTr="0010221A">
        <w:trPr>
          <w:trHeight w:val="331"/>
        </w:trPr>
        <w:tc>
          <w:tcPr>
            <w:tcW w:w="3008" w:type="dxa"/>
          </w:tcPr>
          <w:p w14:paraId="7A3FD239" w14:textId="77777777" w:rsidR="00672EAE" w:rsidRPr="001C3D1D" w:rsidRDefault="00672EAE" w:rsidP="006A1411">
            <w:r w:rsidRPr="001C3D1D">
              <w:t>Tableau</w:t>
            </w:r>
          </w:p>
        </w:tc>
        <w:tc>
          <w:tcPr>
            <w:tcW w:w="10168" w:type="dxa"/>
          </w:tcPr>
          <w:p w14:paraId="7D70BE47" w14:textId="77777777" w:rsidR="00672EAE" w:rsidRPr="00F13CA0" w:rsidRDefault="00672EAE" w:rsidP="006A1411">
            <w:r>
              <w:t>A description of a scene presented on a stage by silent and motionless costumed participants</w:t>
            </w:r>
          </w:p>
        </w:tc>
      </w:tr>
      <w:tr w:rsidR="00672EAE" w:rsidRPr="00E05AA9" w14:paraId="7478C7F3" w14:textId="77777777" w:rsidTr="0010221A">
        <w:trPr>
          <w:trHeight w:val="576"/>
        </w:trPr>
        <w:tc>
          <w:tcPr>
            <w:tcW w:w="3008" w:type="dxa"/>
          </w:tcPr>
          <w:p w14:paraId="721F5DDD" w14:textId="0B57C015" w:rsidR="00672EAE" w:rsidRDefault="0010221A" w:rsidP="006A1411">
            <w:r>
              <w:t>Tex</w:t>
            </w:r>
            <w:r w:rsidR="00672EAE">
              <w:t>t feature</w:t>
            </w:r>
          </w:p>
        </w:tc>
        <w:tc>
          <w:tcPr>
            <w:tcW w:w="10168" w:type="dxa"/>
          </w:tcPr>
          <w:p w14:paraId="3860CBD7" w14:textId="40709C41" w:rsidR="00672EAE" w:rsidRDefault="00672EAE" w:rsidP="006A1411">
            <w:r>
              <w:t xml:space="preserve">Includes all the components of a story or article that </w:t>
            </w:r>
            <w:r w:rsidR="0010221A">
              <w:t>a</w:t>
            </w:r>
            <w:r>
              <w:t>re not the main body of text (e.g., table of content, index, glossary, bold, headings, sidebars, italicized words, tables, charts, graphs, pictures)</w:t>
            </w:r>
          </w:p>
        </w:tc>
      </w:tr>
      <w:tr w:rsidR="00672EAE" w:rsidRPr="00E05AA9" w14:paraId="037C87BD" w14:textId="77777777" w:rsidTr="0010221A">
        <w:trPr>
          <w:trHeight w:val="547"/>
        </w:trPr>
        <w:tc>
          <w:tcPr>
            <w:tcW w:w="3008" w:type="dxa"/>
          </w:tcPr>
          <w:p w14:paraId="589BB51B" w14:textId="77777777" w:rsidR="00672EAE" w:rsidRDefault="00672EAE" w:rsidP="006A1411">
            <w:r>
              <w:t>Text structure</w:t>
            </w:r>
          </w:p>
        </w:tc>
        <w:tc>
          <w:tcPr>
            <w:tcW w:w="10168" w:type="dxa"/>
          </w:tcPr>
          <w:p w14:paraId="687FA226" w14:textId="77777777" w:rsidR="00672EAE" w:rsidRDefault="00672EAE" w:rsidP="006A1411">
            <w:r>
              <w:t>The way the author organizes his/her writing (e.g., description, compare and contrast, chronological, question/answer, problem/solution, cause/effect, definition to clarify meaning)</w:t>
            </w:r>
          </w:p>
        </w:tc>
      </w:tr>
    </w:tbl>
    <w:p w14:paraId="612212E6" w14:textId="77777777" w:rsidR="007208B4" w:rsidRDefault="007208B4" w:rsidP="00EF1567">
      <w:pPr>
        <w:sectPr w:rsidR="007208B4" w:rsidSect="001128B3">
          <w:headerReference w:type="even" r:id="rId19"/>
          <w:headerReference w:type="default" r:id="rId20"/>
          <w:footerReference w:type="default" r:id="rId21"/>
          <w:headerReference w:type="first" r:id="rId22"/>
          <w:pgSz w:w="15840" w:h="12240" w:orient="landscape" w:code="1"/>
          <w:pgMar w:top="720" w:right="1440" w:bottom="720" w:left="1440" w:header="432" w:footer="720" w:gutter="0"/>
          <w:cols w:space="720"/>
          <w:docGrid w:linePitch="360"/>
        </w:sectPr>
      </w:pPr>
    </w:p>
    <w:p w14:paraId="305E5D4C" w14:textId="77777777" w:rsidR="00EA21E6" w:rsidRPr="00E263A3" w:rsidRDefault="00EA21E6" w:rsidP="00EA21E6">
      <w:pPr>
        <w:jc w:val="center"/>
      </w:pPr>
      <w:r w:rsidRPr="00AE46AA">
        <w:lastRenderedPageBreak/>
        <w:t>Contributors</w:t>
      </w:r>
    </w:p>
    <w:p w14:paraId="2F2DFFDB" w14:textId="77777777" w:rsidR="00EA21E6" w:rsidRPr="00FC70B7" w:rsidRDefault="00EA21E6" w:rsidP="00EA21E6">
      <w:pPr>
        <w:rPr>
          <w:sz w:val="16"/>
          <w:szCs w:val="16"/>
        </w:rPr>
      </w:pPr>
    </w:p>
    <w:p w14:paraId="12BD46D5" w14:textId="77777777" w:rsidR="00EA21E6" w:rsidRDefault="00EA21E6" w:rsidP="00EA21E6">
      <w:r>
        <w:t>T</w:t>
      </w:r>
      <w:r w:rsidRPr="00E263A3">
        <w:t>he following people contributed to the development of this document:</w:t>
      </w:r>
      <w:r>
        <w:t xml:space="preserve"> </w:t>
      </w:r>
    </w:p>
    <w:p w14:paraId="02531DCB" w14:textId="77777777" w:rsidR="00EA21E6" w:rsidRPr="00E263A3" w:rsidRDefault="00EA21E6" w:rsidP="00EA21E6"/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6705"/>
      </w:tblGrid>
      <w:tr w:rsidR="00EA21E6" w:rsidRPr="00F70632" w14:paraId="09B778B6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9AAA201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Akers - Cabot</w:t>
            </w:r>
          </w:p>
        </w:tc>
        <w:tc>
          <w:tcPr>
            <w:tcW w:w="6705" w:type="dxa"/>
            <w:shd w:val="clear" w:color="auto" w:fill="auto"/>
            <w:noWrap/>
          </w:tcPr>
          <w:p w14:paraId="3215CF1E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Amy Matthews - Fayetteville</w:t>
            </w:r>
          </w:p>
        </w:tc>
      </w:tr>
      <w:tr w:rsidR="00EA21E6" w:rsidRPr="00F70632" w14:paraId="2EFE0ACA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E9E842E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Tammy Alexander - Nashville</w:t>
            </w:r>
          </w:p>
        </w:tc>
        <w:tc>
          <w:tcPr>
            <w:tcW w:w="6705" w:type="dxa"/>
            <w:shd w:val="clear" w:color="auto" w:fill="auto"/>
            <w:noWrap/>
          </w:tcPr>
          <w:p w14:paraId="0241BD0B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Gerri McCann - Manila</w:t>
            </w:r>
          </w:p>
        </w:tc>
      </w:tr>
      <w:tr w:rsidR="00EA21E6" w:rsidRPr="00F70632" w14:paraId="5A560EC4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2F0BF46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Rebecca Allen - Valley View</w:t>
            </w:r>
          </w:p>
        </w:tc>
        <w:tc>
          <w:tcPr>
            <w:tcW w:w="6705" w:type="dxa"/>
            <w:shd w:val="clear" w:color="auto" w:fill="auto"/>
            <w:noWrap/>
          </w:tcPr>
          <w:p w14:paraId="48E6D3BE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Amanda McMahan - Magnolia</w:t>
            </w:r>
          </w:p>
        </w:tc>
      </w:tr>
      <w:tr w:rsidR="00EA21E6" w:rsidRPr="00F70632" w14:paraId="2A622D7D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28160E0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Jane Balgavy - Jacksonville-North Pulaski</w:t>
            </w:r>
          </w:p>
        </w:tc>
        <w:tc>
          <w:tcPr>
            <w:tcW w:w="6705" w:type="dxa"/>
            <w:shd w:val="clear" w:color="auto" w:fill="auto"/>
            <w:noWrap/>
          </w:tcPr>
          <w:p w14:paraId="286E4BE4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Lynn Meade - University of Arkansas</w:t>
            </w:r>
          </w:p>
        </w:tc>
      </w:tr>
      <w:tr w:rsidR="00EA21E6" w:rsidRPr="00F70632" w14:paraId="68AA69EB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377EF14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Brandon Box-Higdem - Bentonville</w:t>
            </w:r>
          </w:p>
        </w:tc>
        <w:tc>
          <w:tcPr>
            <w:tcW w:w="6705" w:type="dxa"/>
            <w:shd w:val="clear" w:color="auto" w:fill="auto"/>
            <w:noWrap/>
          </w:tcPr>
          <w:p w14:paraId="7B1B7D7F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Alisa Melton - Blytheville</w:t>
            </w:r>
          </w:p>
        </w:tc>
      </w:tr>
      <w:tr w:rsidR="00EA21E6" w:rsidRPr="00F70632" w14:paraId="423F6660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CAE5514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Samantha Carpenter - Virtual Arkansas</w:t>
            </w:r>
          </w:p>
        </w:tc>
        <w:tc>
          <w:tcPr>
            <w:tcW w:w="6705" w:type="dxa"/>
            <w:shd w:val="clear" w:color="auto" w:fill="auto"/>
            <w:noWrap/>
          </w:tcPr>
          <w:p w14:paraId="7702D201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Murphy - El Dorado</w:t>
            </w:r>
          </w:p>
        </w:tc>
      </w:tr>
      <w:tr w:rsidR="00EA21E6" w:rsidRPr="00F70632" w14:paraId="729A84BE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5474E04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Lisa Carver - Texarkana</w:t>
            </w:r>
          </w:p>
        </w:tc>
        <w:tc>
          <w:tcPr>
            <w:tcW w:w="6705" w:type="dxa"/>
            <w:shd w:val="clear" w:color="auto" w:fill="auto"/>
            <w:noWrap/>
          </w:tcPr>
          <w:p w14:paraId="6B889A76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Traci Myers - Foreman</w:t>
            </w:r>
          </w:p>
        </w:tc>
      </w:tr>
      <w:tr w:rsidR="00EA21E6" w:rsidRPr="00F70632" w14:paraId="0A794E12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CE3722C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Kimberly Chavez - Camden Fairview</w:t>
            </w:r>
          </w:p>
        </w:tc>
        <w:tc>
          <w:tcPr>
            <w:tcW w:w="6705" w:type="dxa"/>
            <w:shd w:val="clear" w:color="auto" w:fill="auto"/>
            <w:noWrap/>
          </w:tcPr>
          <w:p w14:paraId="2C9FD348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Tim Peerbolte - Greenwood</w:t>
            </w:r>
          </w:p>
        </w:tc>
      </w:tr>
      <w:tr w:rsidR="00EA21E6" w:rsidRPr="00F70632" w14:paraId="1888C2E6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AB4C501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Susan Colyer - Fort Smith</w:t>
            </w:r>
          </w:p>
        </w:tc>
        <w:tc>
          <w:tcPr>
            <w:tcW w:w="6705" w:type="dxa"/>
            <w:shd w:val="clear" w:color="auto" w:fill="auto"/>
            <w:noWrap/>
          </w:tcPr>
          <w:p w14:paraId="33F6A79B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Erin Radke - Jessieville</w:t>
            </w:r>
          </w:p>
        </w:tc>
      </w:tr>
      <w:tr w:rsidR="00EA21E6" w:rsidRPr="00F70632" w14:paraId="1F68517C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1A9A002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Joan Crowder - Arkadelphia</w:t>
            </w:r>
          </w:p>
        </w:tc>
        <w:tc>
          <w:tcPr>
            <w:tcW w:w="6705" w:type="dxa"/>
            <w:shd w:val="clear" w:color="auto" w:fill="auto"/>
            <w:noWrap/>
          </w:tcPr>
          <w:p w14:paraId="736C5E3D" w14:textId="77777777" w:rsidR="00EA21E6" w:rsidRPr="00F70632" w:rsidRDefault="00EA21E6" w:rsidP="00826ED9">
            <w:pPr>
              <w:rPr>
                <w:color w:val="000000"/>
              </w:rPr>
            </w:pPr>
            <w:r>
              <w:rPr>
                <w:color w:val="000000"/>
              </w:rPr>
              <w:t>Jacki Reiff - Gravette</w:t>
            </w:r>
          </w:p>
        </w:tc>
      </w:tr>
      <w:tr w:rsidR="00EA21E6" w:rsidRPr="00F70632" w14:paraId="29D4EE77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000AB753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April Erickson - South Conway County</w:t>
            </w:r>
          </w:p>
        </w:tc>
        <w:tc>
          <w:tcPr>
            <w:tcW w:w="6705" w:type="dxa"/>
            <w:shd w:val="clear" w:color="auto" w:fill="auto"/>
            <w:noWrap/>
          </w:tcPr>
          <w:p w14:paraId="3627A440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Tracie Richard - Hermitage</w:t>
            </w:r>
          </w:p>
        </w:tc>
      </w:tr>
      <w:tr w:rsidR="00EA21E6" w:rsidRPr="00F70632" w14:paraId="5B4DF7EA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</w:tcPr>
          <w:p w14:paraId="68CD09B8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Jessica Foster - Siloam Springs</w:t>
            </w:r>
          </w:p>
        </w:tc>
        <w:tc>
          <w:tcPr>
            <w:tcW w:w="6705" w:type="dxa"/>
            <w:shd w:val="clear" w:color="auto" w:fill="auto"/>
            <w:noWrap/>
          </w:tcPr>
          <w:p w14:paraId="1CFAC46B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Chad Simpson - Clarendon</w:t>
            </w:r>
          </w:p>
        </w:tc>
      </w:tr>
      <w:tr w:rsidR="00EA21E6" w:rsidRPr="00F70632" w14:paraId="14EF19D2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92CAAF1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Sommer Frazer - McGehee</w:t>
            </w:r>
          </w:p>
        </w:tc>
        <w:tc>
          <w:tcPr>
            <w:tcW w:w="6705" w:type="dxa"/>
            <w:shd w:val="clear" w:color="auto" w:fill="auto"/>
            <w:noWrap/>
          </w:tcPr>
          <w:p w14:paraId="21A6BEB6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Dallas Sims - Lakeside (Lake Village)</w:t>
            </w:r>
          </w:p>
        </w:tc>
      </w:tr>
      <w:tr w:rsidR="00EA21E6" w:rsidRPr="00F70632" w14:paraId="4324A08A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3BE4EA1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Natalie Free - Pangburn</w:t>
            </w:r>
          </w:p>
        </w:tc>
        <w:tc>
          <w:tcPr>
            <w:tcW w:w="6705" w:type="dxa"/>
            <w:shd w:val="clear" w:color="auto" w:fill="auto"/>
            <w:noWrap/>
          </w:tcPr>
          <w:p w14:paraId="26DB38F4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  <w:lang w:val="uz-Cyrl-UZ"/>
              </w:rPr>
              <w:t xml:space="preserve">Vivian Sisk </w:t>
            </w:r>
            <w:r>
              <w:rPr>
                <w:color w:val="000000"/>
                <w:lang w:val="uz-Cyrl-UZ"/>
              </w:rPr>
              <w:t>–</w:t>
            </w:r>
            <w:r w:rsidRPr="00F70632">
              <w:rPr>
                <w:color w:val="000000"/>
                <w:lang w:val="uz-Cyrl-UZ"/>
              </w:rPr>
              <w:t xml:space="preserve"> KIPP</w:t>
            </w:r>
            <w:r>
              <w:rPr>
                <w:color w:val="000000"/>
              </w:rPr>
              <w:t>:</w:t>
            </w:r>
            <w:r w:rsidRPr="00F70632">
              <w:rPr>
                <w:color w:val="000000"/>
                <w:lang w:val="uz-Cyrl-UZ"/>
              </w:rPr>
              <w:t xml:space="preserve"> Delta Collegiate</w:t>
            </w:r>
          </w:p>
        </w:tc>
      </w:tr>
      <w:tr w:rsidR="00EA21E6" w:rsidRPr="00F70632" w14:paraId="172C3427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F2F94F0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Eric Gamble - Dardanelle</w:t>
            </w:r>
          </w:p>
        </w:tc>
        <w:tc>
          <w:tcPr>
            <w:tcW w:w="6705" w:type="dxa"/>
            <w:shd w:val="clear" w:color="auto" w:fill="auto"/>
            <w:noWrap/>
          </w:tcPr>
          <w:p w14:paraId="0F71ADFB" w14:textId="77777777" w:rsidR="00EA21E6" w:rsidRPr="00F70632" w:rsidRDefault="00EA21E6" w:rsidP="00826ED9">
            <w:pPr>
              <w:rPr>
                <w:color w:val="000000"/>
              </w:rPr>
            </w:pPr>
            <w:r>
              <w:rPr>
                <w:color w:val="000000"/>
              </w:rPr>
              <w:t>Andrea Spe</w:t>
            </w:r>
            <w:r w:rsidRPr="00F70632">
              <w:rPr>
                <w:color w:val="000000"/>
              </w:rPr>
              <w:t>er - Bentonville</w:t>
            </w:r>
          </w:p>
        </w:tc>
      </w:tr>
      <w:tr w:rsidR="00EA21E6" w:rsidRPr="00F70632" w14:paraId="5A9CF049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5D977F7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Garner - Lakeside (Hot Springs)</w:t>
            </w:r>
          </w:p>
        </w:tc>
        <w:tc>
          <w:tcPr>
            <w:tcW w:w="6705" w:type="dxa"/>
            <w:shd w:val="clear" w:color="auto" w:fill="auto"/>
            <w:noWrap/>
          </w:tcPr>
          <w:p w14:paraId="52DBF042" w14:textId="77777777" w:rsidR="00EA21E6" w:rsidRPr="00F70632" w:rsidRDefault="00EA21E6" w:rsidP="00826ED9">
            <w:pPr>
              <w:rPr>
                <w:color w:val="000000"/>
                <w:lang w:val="uz-Cyrl-UZ"/>
              </w:rPr>
            </w:pPr>
            <w:r w:rsidRPr="00F70632">
              <w:rPr>
                <w:color w:val="000000"/>
              </w:rPr>
              <w:t>Steven Trulock - Huntsville</w:t>
            </w:r>
          </w:p>
        </w:tc>
      </w:tr>
      <w:tr w:rsidR="00EA21E6" w:rsidRPr="00F70632" w14:paraId="71227F5F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1BB1854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Roger Guevara - Southern Arkansas University</w:t>
            </w:r>
          </w:p>
        </w:tc>
        <w:tc>
          <w:tcPr>
            <w:tcW w:w="6705" w:type="dxa"/>
            <w:shd w:val="clear" w:color="auto" w:fill="auto"/>
            <w:noWrap/>
          </w:tcPr>
          <w:p w14:paraId="11A1395E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Rosie Valdez - Little Rock</w:t>
            </w:r>
          </w:p>
        </w:tc>
      </w:tr>
      <w:tr w:rsidR="00EA21E6" w:rsidRPr="00F70632" w14:paraId="7DA1D6C0" w14:textId="77777777" w:rsidTr="00826ED9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37D5081" w14:textId="77777777" w:rsidR="00EA21E6" w:rsidRPr="00F70632" w:rsidRDefault="00EA21E6" w:rsidP="00826ED9">
            <w:pPr>
              <w:rPr>
                <w:color w:val="000000"/>
              </w:rPr>
            </w:pPr>
            <w:r w:rsidRPr="00F70632">
              <w:rPr>
                <w:color w:val="000000"/>
              </w:rPr>
              <w:t>Shelly Hardin - West Memphis</w:t>
            </w:r>
          </w:p>
        </w:tc>
        <w:tc>
          <w:tcPr>
            <w:tcW w:w="6705" w:type="dxa"/>
            <w:shd w:val="clear" w:color="auto" w:fill="auto"/>
            <w:noWrap/>
            <w:hideMark/>
          </w:tcPr>
          <w:p w14:paraId="09863B69" w14:textId="77777777" w:rsidR="00EA21E6" w:rsidRPr="00F70632" w:rsidRDefault="00EA21E6" w:rsidP="00826ED9">
            <w:pPr>
              <w:rPr>
                <w:color w:val="000000"/>
              </w:rPr>
            </w:pPr>
          </w:p>
        </w:tc>
      </w:tr>
    </w:tbl>
    <w:p w14:paraId="44B87903" w14:textId="77777777" w:rsidR="00EA21E6" w:rsidRPr="007208B4" w:rsidRDefault="00EA21E6" w:rsidP="00EA21E6">
      <w:pPr>
        <w:rPr>
          <w:sz w:val="2"/>
          <w:szCs w:val="2"/>
        </w:rPr>
      </w:pPr>
    </w:p>
    <w:p w14:paraId="74074C44" w14:textId="77777777" w:rsidR="00EA21E6" w:rsidRDefault="00EA21E6" w:rsidP="00EA21E6"/>
    <w:p w14:paraId="2124FD81" w14:textId="77777777" w:rsidR="00EF1567" w:rsidRPr="007208B4" w:rsidRDefault="00EF1567" w:rsidP="00EA21E6">
      <w:pPr>
        <w:jc w:val="center"/>
        <w:rPr>
          <w:sz w:val="2"/>
          <w:szCs w:val="2"/>
        </w:rPr>
      </w:pPr>
    </w:p>
    <w:sectPr w:rsidR="00EF1567" w:rsidRPr="007208B4" w:rsidSect="009022DC">
      <w:pgSz w:w="15840" w:h="12240" w:orient="landscape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BEE5" w14:textId="77777777" w:rsidR="00CF07E8" w:rsidRDefault="00CF07E8">
      <w:r>
        <w:separator/>
      </w:r>
    </w:p>
  </w:endnote>
  <w:endnote w:type="continuationSeparator" w:id="0">
    <w:p w14:paraId="2B07B8CE" w14:textId="77777777" w:rsidR="00CF07E8" w:rsidRDefault="00C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29B" w14:textId="77777777" w:rsidR="00A402FE" w:rsidRDefault="00A402F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6EB7E" w14:textId="2A4C827B" w:rsidR="00A402FE" w:rsidRDefault="00A402FE" w:rsidP="00CD6802">
    <w:pPr>
      <w:pStyle w:val="Footer"/>
      <w:jc w:val="center"/>
      <w:rPr>
        <w:rStyle w:val="PageNumber"/>
      </w:rPr>
    </w:pPr>
    <w:r>
      <w:rPr>
        <w:rStyle w:val="PageNumber"/>
      </w:rPr>
      <w:t>Strategic Reading</w:t>
    </w:r>
  </w:p>
  <w:p w14:paraId="173509AE" w14:textId="77777777" w:rsidR="00A402FE" w:rsidRDefault="00A402FE" w:rsidP="00CD6802">
    <w:pPr>
      <w:pStyle w:val="Footer"/>
      <w:jc w:val="center"/>
      <w:rPr>
        <w:rStyle w:val="PageNumber"/>
      </w:rPr>
    </w:pPr>
    <w:r>
      <w:rPr>
        <w:rStyle w:val="PageNumber"/>
      </w:rPr>
      <w:t>Arkansas Department of Education</w:t>
    </w:r>
  </w:p>
  <w:p w14:paraId="68C127EF" w14:textId="77777777" w:rsidR="00A402FE" w:rsidRDefault="00A402FE" w:rsidP="00CD6802">
    <w:pPr>
      <w:pStyle w:val="Footer"/>
      <w:jc w:val="center"/>
    </w:pPr>
    <w:r>
      <w:rPr>
        <w:rStyle w:val="PageNumber"/>
      </w:rPr>
      <w:t>July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6413" w14:textId="14787F6B" w:rsidR="0010221A" w:rsidRPr="0010221A" w:rsidRDefault="0010221A">
    <w:pPr>
      <w:pStyle w:val="Footer"/>
      <w:rPr>
        <w:sz w:val="16"/>
        <w:szCs w:val="16"/>
      </w:rPr>
    </w:pPr>
  </w:p>
  <w:p w14:paraId="454EFC71" w14:textId="77777777" w:rsidR="0010221A" w:rsidRPr="0010221A" w:rsidRDefault="0010221A" w:rsidP="0010221A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26AA" w14:textId="77777777" w:rsidR="00A402FE" w:rsidRPr="00E82958" w:rsidRDefault="00A402FE" w:rsidP="000D5105">
    <w:pPr>
      <w:tabs>
        <w:tab w:val="center" w:pos="4320"/>
        <w:tab w:val="right" w:pos="8640"/>
      </w:tabs>
      <w:rPr>
        <w:sz w:val="16"/>
        <w:szCs w:val="16"/>
      </w:rPr>
    </w:pPr>
    <w:r w:rsidRPr="00C64E65">
      <w:rPr>
        <w:sz w:val="16"/>
        <w:szCs w:val="16"/>
      </w:rPr>
      <w:fldChar w:fldCharType="begin"/>
    </w:r>
    <w:r w:rsidRPr="00C64E65">
      <w:rPr>
        <w:sz w:val="16"/>
        <w:szCs w:val="16"/>
      </w:rPr>
      <w:instrText xml:space="preserve"> PAGE   \* MERGEFORMAT </w:instrText>
    </w:r>
    <w:r w:rsidRPr="00C64E65">
      <w:rPr>
        <w:sz w:val="16"/>
        <w:szCs w:val="16"/>
      </w:rPr>
      <w:fldChar w:fldCharType="separate"/>
    </w:r>
    <w:r w:rsidR="0010221A">
      <w:rPr>
        <w:noProof/>
        <w:sz w:val="16"/>
        <w:szCs w:val="16"/>
      </w:rPr>
      <w:t>2</w:t>
    </w:r>
    <w:r w:rsidRPr="00C64E65">
      <w:rPr>
        <w:noProof/>
        <w:sz w:val="16"/>
        <w:szCs w:val="16"/>
      </w:rPr>
      <w:fldChar w:fldCharType="end"/>
    </w:r>
  </w:p>
  <w:p w14:paraId="16771ADB" w14:textId="45605838" w:rsidR="00A402FE" w:rsidRPr="00291AE2" w:rsidRDefault="00A402FE" w:rsidP="00291AE2">
    <w:pPr>
      <w:jc w:val="center"/>
      <w:rPr>
        <w:sz w:val="16"/>
        <w:szCs w:val="16"/>
      </w:rPr>
    </w:pPr>
    <w:r>
      <w:rPr>
        <w:sz w:val="16"/>
        <w:szCs w:val="16"/>
      </w:rPr>
      <w:t>Strategic Reading</w:t>
    </w:r>
    <w:r w:rsidRPr="00291AE2">
      <w:rPr>
        <w:sz w:val="16"/>
        <w:szCs w:val="16"/>
      </w:rPr>
      <w:t xml:space="preserve"> </w:t>
    </w:r>
  </w:p>
  <w:p w14:paraId="724E07E4" w14:textId="77777777" w:rsidR="00A402FE" w:rsidRPr="00E82958" w:rsidRDefault="00A402FE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3691A8D8" w14:textId="77777777" w:rsidR="00A402FE" w:rsidRPr="00E82958" w:rsidRDefault="00A402FE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0D07396B" w14:textId="77777777" w:rsidR="00A402FE" w:rsidRPr="00E82958" w:rsidRDefault="00A402FE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64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A39D0CF" w14:textId="77777777" w:rsidR="0010221A" w:rsidRPr="0010221A" w:rsidRDefault="0010221A">
        <w:pPr>
          <w:pStyle w:val="Footer"/>
          <w:rPr>
            <w:sz w:val="16"/>
            <w:szCs w:val="16"/>
          </w:rPr>
        </w:pPr>
        <w:r w:rsidRPr="0010221A">
          <w:rPr>
            <w:sz w:val="16"/>
            <w:szCs w:val="16"/>
          </w:rPr>
          <w:fldChar w:fldCharType="begin"/>
        </w:r>
        <w:r w:rsidRPr="0010221A">
          <w:rPr>
            <w:sz w:val="16"/>
            <w:szCs w:val="16"/>
          </w:rPr>
          <w:instrText xml:space="preserve"> PAGE   \* MERGEFORMAT </w:instrText>
        </w:r>
        <w:r w:rsidRPr="0010221A">
          <w:rPr>
            <w:sz w:val="16"/>
            <w:szCs w:val="16"/>
          </w:rPr>
          <w:fldChar w:fldCharType="separate"/>
        </w:r>
        <w:r w:rsidR="00E57C18">
          <w:rPr>
            <w:noProof/>
            <w:sz w:val="16"/>
            <w:szCs w:val="16"/>
          </w:rPr>
          <w:t>2</w:t>
        </w:r>
        <w:r w:rsidRPr="0010221A">
          <w:rPr>
            <w:noProof/>
            <w:sz w:val="16"/>
            <w:szCs w:val="16"/>
          </w:rPr>
          <w:fldChar w:fldCharType="end"/>
        </w:r>
      </w:p>
    </w:sdtContent>
  </w:sdt>
  <w:p w14:paraId="170C8059" w14:textId="77777777" w:rsidR="0010221A" w:rsidRPr="00291AE2" w:rsidRDefault="0010221A" w:rsidP="0010221A">
    <w:pPr>
      <w:jc w:val="center"/>
      <w:rPr>
        <w:sz w:val="16"/>
        <w:szCs w:val="16"/>
      </w:rPr>
    </w:pPr>
    <w:r>
      <w:rPr>
        <w:sz w:val="16"/>
        <w:szCs w:val="16"/>
      </w:rPr>
      <w:t>Strategic Reading</w:t>
    </w:r>
    <w:r w:rsidRPr="00291AE2">
      <w:rPr>
        <w:sz w:val="16"/>
        <w:szCs w:val="16"/>
      </w:rPr>
      <w:t xml:space="preserve"> </w:t>
    </w:r>
  </w:p>
  <w:p w14:paraId="55A4A694" w14:textId="77777777" w:rsidR="0010221A" w:rsidRPr="00E82958" w:rsidRDefault="0010221A" w:rsidP="0010221A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28976A36" w14:textId="77777777" w:rsidR="0010221A" w:rsidRPr="00E82958" w:rsidRDefault="0010221A" w:rsidP="0010221A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4A22F281" w14:textId="37B78E48" w:rsidR="0010221A" w:rsidRPr="0010221A" w:rsidRDefault="0010221A" w:rsidP="0010221A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BB8B" w14:textId="77777777" w:rsidR="00A402FE" w:rsidRDefault="00A402FE" w:rsidP="00C64E65">
    <w:pPr>
      <w:rPr>
        <w:noProof/>
        <w:sz w:val="16"/>
        <w:szCs w:val="16"/>
      </w:rPr>
    </w:pPr>
    <w:r w:rsidRPr="00C64E65">
      <w:rPr>
        <w:sz w:val="16"/>
        <w:szCs w:val="16"/>
      </w:rPr>
      <w:fldChar w:fldCharType="begin"/>
    </w:r>
    <w:r w:rsidRPr="00C64E65">
      <w:rPr>
        <w:sz w:val="16"/>
        <w:szCs w:val="16"/>
      </w:rPr>
      <w:instrText xml:space="preserve"> PAGE   \* MERGEFORMAT </w:instrText>
    </w:r>
    <w:r w:rsidRPr="00C64E65">
      <w:rPr>
        <w:sz w:val="16"/>
        <w:szCs w:val="16"/>
      </w:rPr>
      <w:fldChar w:fldCharType="separate"/>
    </w:r>
    <w:r w:rsidR="00E57C18">
      <w:rPr>
        <w:noProof/>
        <w:sz w:val="16"/>
        <w:szCs w:val="16"/>
      </w:rPr>
      <w:t>5</w:t>
    </w:r>
    <w:r w:rsidRPr="00C64E65">
      <w:rPr>
        <w:noProof/>
        <w:sz w:val="16"/>
        <w:szCs w:val="16"/>
      </w:rPr>
      <w:fldChar w:fldCharType="end"/>
    </w:r>
  </w:p>
  <w:p w14:paraId="435075A0" w14:textId="5CE1209F" w:rsidR="00A402FE" w:rsidRPr="00291AE2" w:rsidRDefault="00A402FE" w:rsidP="00291AE2">
    <w:pPr>
      <w:jc w:val="center"/>
      <w:rPr>
        <w:sz w:val="16"/>
        <w:szCs w:val="16"/>
      </w:rPr>
    </w:pPr>
    <w:r>
      <w:rPr>
        <w:sz w:val="16"/>
        <w:szCs w:val="16"/>
      </w:rPr>
      <w:t>Strategic Reading</w:t>
    </w:r>
    <w:r w:rsidRPr="00291AE2">
      <w:rPr>
        <w:sz w:val="16"/>
        <w:szCs w:val="16"/>
      </w:rPr>
      <w:t xml:space="preserve"> </w:t>
    </w:r>
  </w:p>
  <w:p w14:paraId="00BD4276" w14:textId="77777777" w:rsidR="00A402FE" w:rsidRPr="00E82958" w:rsidRDefault="00A402FE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77AB5958" w14:textId="77777777" w:rsidR="00A402FE" w:rsidRPr="00E82958" w:rsidRDefault="00A402FE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038F72D2" w14:textId="77777777" w:rsidR="00A402FE" w:rsidRPr="00E82958" w:rsidRDefault="00A402FE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B4E5" w14:textId="77777777" w:rsidR="00A402FE" w:rsidRPr="00E82958" w:rsidRDefault="00A402FE">
    <w:pPr>
      <w:pStyle w:val="Footer"/>
      <w:rPr>
        <w:rStyle w:val="PageNumber"/>
        <w:sz w:val="16"/>
        <w:szCs w:val="16"/>
      </w:rPr>
    </w:pPr>
    <w:r w:rsidRPr="00C64E65">
      <w:rPr>
        <w:rStyle w:val="PageNumber"/>
        <w:sz w:val="16"/>
        <w:szCs w:val="16"/>
      </w:rPr>
      <w:fldChar w:fldCharType="begin"/>
    </w:r>
    <w:r w:rsidRPr="00C64E65">
      <w:rPr>
        <w:rStyle w:val="PageNumber"/>
        <w:sz w:val="16"/>
        <w:szCs w:val="16"/>
      </w:rPr>
      <w:instrText xml:space="preserve"> PAGE   \* MERGEFORMAT </w:instrText>
    </w:r>
    <w:r w:rsidRPr="00C64E65">
      <w:rPr>
        <w:rStyle w:val="PageNumber"/>
        <w:sz w:val="16"/>
        <w:szCs w:val="16"/>
      </w:rPr>
      <w:fldChar w:fldCharType="separate"/>
    </w:r>
    <w:r w:rsidR="00E57C18">
      <w:rPr>
        <w:rStyle w:val="PageNumber"/>
        <w:noProof/>
        <w:sz w:val="16"/>
        <w:szCs w:val="16"/>
      </w:rPr>
      <w:t>15</w:t>
    </w:r>
    <w:r w:rsidRPr="00C64E65">
      <w:rPr>
        <w:rStyle w:val="PageNumber"/>
        <w:noProof/>
        <w:sz w:val="16"/>
        <w:szCs w:val="16"/>
      </w:rPr>
      <w:fldChar w:fldCharType="end"/>
    </w:r>
  </w:p>
  <w:p w14:paraId="6CBE8DAE" w14:textId="6C304B79" w:rsidR="00A402FE" w:rsidRPr="00291AE2" w:rsidRDefault="00A402FE" w:rsidP="00C64E65">
    <w:pPr>
      <w:jc w:val="center"/>
      <w:rPr>
        <w:sz w:val="16"/>
        <w:szCs w:val="16"/>
      </w:rPr>
    </w:pPr>
    <w:r>
      <w:rPr>
        <w:sz w:val="16"/>
        <w:szCs w:val="16"/>
      </w:rPr>
      <w:t>Strategic Reading</w:t>
    </w:r>
    <w:r w:rsidRPr="00291AE2">
      <w:rPr>
        <w:sz w:val="16"/>
        <w:szCs w:val="16"/>
      </w:rPr>
      <w:t xml:space="preserve"> </w:t>
    </w:r>
  </w:p>
  <w:p w14:paraId="654E39E7" w14:textId="77777777" w:rsidR="00A402FE" w:rsidRPr="00E82958" w:rsidRDefault="00A402FE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05105021" w14:textId="77777777" w:rsidR="00A402FE" w:rsidRPr="00E82958" w:rsidRDefault="00A402FE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5DDEA31B" w14:textId="77777777" w:rsidR="00A402FE" w:rsidRPr="00E82958" w:rsidRDefault="00A402FE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6596" w14:textId="77777777" w:rsidR="00CF07E8" w:rsidRDefault="00CF07E8">
      <w:r>
        <w:separator/>
      </w:r>
    </w:p>
  </w:footnote>
  <w:footnote w:type="continuationSeparator" w:id="0">
    <w:p w14:paraId="336C7CB5" w14:textId="77777777" w:rsidR="00CF07E8" w:rsidRDefault="00CF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9AD8" w14:textId="77777777" w:rsidR="00A402FE" w:rsidRDefault="00A40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D37F" w14:textId="77777777" w:rsidR="00A402FE" w:rsidRDefault="00A40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4FF6" w14:textId="77777777" w:rsidR="00A402FE" w:rsidRDefault="00A402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F68D" w14:textId="77777777" w:rsidR="00A402FE" w:rsidRDefault="00A402F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3AA3" w14:textId="77777777" w:rsidR="00A402FE" w:rsidRDefault="00A402F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8B19" w14:textId="77777777" w:rsidR="00A402FE" w:rsidRDefault="00A40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604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B0D51"/>
    <w:multiLevelType w:val="hybridMultilevel"/>
    <w:tmpl w:val="7704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2B"/>
    <w:multiLevelType w:val="hybridMultilevel"/>
    <w:tmpl w:val="4258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FAD"/>
    <w:multiLevelType w:val="hybridMultilevel"/>
    <w:tmpl w:val="532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006D"/>
    <w:multiLevelType w:val="hybridMultilevel"/>
    <w:tmpl w:val="FE8A8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5E7"/>
    <w:multiLevelType w:val="hybridMultilevel"/>
    <w:tmpl w:val="91C4AF3E"/>
    <w:lvl w:ilvl="0" w:tplc="19DC8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16E6267F"/>
    <w:multiLevelType w:val="hybridMultilevel"/>
    <w:tmpl w:val="39480FCA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0784"/>
    <w:multiLevelType w:val="hybridMultilevel"/>
    <w:tmpl w:val="E55ED822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D690738"/>
    <w:multiLevelType w:val="hybridMultilevel"/>
    <w:tmpl w:val="3514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D48"/>
    <w:multiLevelType w:val="hybridMultilevel"/>
    <w:tmpl w:val="4B9AAA22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406D1"/>
    <w:multiLevelType w:val="hybridMultilevel"/>
    <w:tmpl w:val="7ABABD7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49857C8"/>
    <w:multiLevelType w:val="hybridMultilevel"/>
    <w:tmpl w:val="A5FE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63B"/>
    <w:multiLevelType w:val="hybridMultilevel"/>
    <w:tmpl w:val="188CF80E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94676"/>
    <w:multiLevelType w:val="hybridMultilevel"/>
    <w:tmpl w:val="9C4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17118"/>
    <w:multiLevelType w:val="hybridMultilevel"/>
    <w:tmpl w:val="FFBA3FEC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C37C1"/>
    <w:multiLevelType w:val="hybridMultilevel"/>
    <w:tmpl w:val="47D8BA6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495C141D"/>
    <w:multiLevelType w:val="hybridMultilevel"/>
    <w:tmpl w:val="BCC2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65BF5"/>
    <w:multiLevelType w:val="hybridMultilevel"/>
    <w:tmpl w:val="4E6A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3C5E"/>
    <w:multiLevelType w:val="hybridMultilevel"/>
    <w:tmpl w:val="4BBC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B407A"/>
    <w:multiLevelType w:val="hybridMultilevel"/>
    <w:tmpl w:val="B9F0B8CC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F24216C"/>
    <w:multiLevelType w:val="hybridMultilevel"/>
    <w:tmpl w:val="CE8A2046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5F743AB5"/>
    <w:multiLevelType w:val="hybridMultilevel"/>
    <w:tmpl w:val="E898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50CD1"/>
    <w:multiLevelType w:val="hybridMultilevel"/>
    <w:tmpl w:val="8C40E604"/>
    <w:lvl w:ilvl="0" w:tplc="19DC844E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3" w15:restartNumberingAfterBreak="0">
    <w:nsid w:val="771111E8"/>
    <w:multiLevelType w:val="hybridMultilevel"/>
    <w:tmpl w:val="5C407086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E748F6"/>
    <w:multiLevelType w:val="hybridMultilevel"/>
    <w:tmpl w:val="7FAA3502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7B287E18"/>
    <w:multiLevelType w:val="hybridMultilevel"/>
    <w:tmpl w:val="77985D58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6456B"/>
    <w:multiLevelType w:val="hybridMultilevel"/>
    <w:tmpl w:val="99EC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05584"/>
    <w:multiLevelType w:val="hybridMultilevel"/>
    <w:tmpl w:val="CD408D9E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4"/>
  </w:num>
  <w:num w:numId="5">
    <w:abstractNumId w:val="23"/>
  </w:num>
  <w:num w:numId="6">
    <w:abstractNumId w:val="7"/>
  </w:num>
  <w:num w:numId="7">
    <w:abstractNumId w:val="27"/>
  </w:num>
  <w:num w:numId="8">
    <w:abstractNumId w:val="12"/>
  </w:num>
  <w:num w:numId="9">
    <w:abstractNumId w:val="25"/>
  </w:num>
  <w:num w:numId="10">
    <w:abstractNumId w:val="10"/>
  </w:num>
  <w:num w:numId="11">
    <w:abstractNumId w:val="5"/>
  </w:num>
  <w:num w:numId="12">
    <w:abstractNumId w:val="15"/>
  </w:num>
  <w:num w:numId="13">
    <w:abstractNumId w:val="22"/>
  </w:num>
  <w:num w:numId="14">
    <w:abstractNumId w:val="19"/>
  </w:num>
  <w:num w:numId="15">
    <w:abstractNumId w:val="24"/>
  </w:num>
  <w:num w:numId="16">
    <w:abstractNumId w:val="26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8"/>
  </w:num>
  <w:num w:numId="22">
    <w:abstractNumId w:val="18"/>
  </w:num>
  <w:num w:numId="23">
    <w:abstractNumId w:val="16"/>
  </w:num>
  <w:num w:numId="24">
    <w:abstractNumId w:val="11"/>
  </w:num>
  <w:num w:numId="25">
    <w:abstractNumId w:val="21"/>
  </w:num>
  <w:num w:numId="26">
    <w:abstractNumId w:val="13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1EC0"/>
    <w:rsid w:val="000136DB"/>
    <w:rsid w:val="00020FC9"/>
    <w:rsid w:val="0003654D"/>
    <w:rsid w:val="00045BAA"/>
    <w:rsid w:val="00046970"/>
    <w:rsid w:val="00065FC6"/>
    <w:rsid w:val="0008086A"/>
    <w:rsid w:val="000811DA"/>
    <w:rsid w:val="00084293"/>
    <w:rsid w:val="00085F57"/>
    <w:rsid w:val="000927A6"/>
    <w:rsid w:val="00092F57"/>
    <w:rsid w:val="00093131"/>
    <w:rsid w:val="000A12DE"/>
    <w:rsid w:val="000A4761"/>
    <w:rsid w:val="000A5EAE"/>
    <w:rsid w:val="000B42B7"/>
    <w:rsid w:val="000B4627"/>
    <w:rsid w:val="000C294B"/>
    <w:rsid w:val="000C4F3B"/>
    <w:rsid w:val="000C736A"/>
    <w:rsid w:val="000D0990"/>
    <w:rsid w:val="000D2913"/>
    <w:rsid w:val="000D5105"/>
    <w:rsid w:val="000E40BE"/>
    <w:rsid w:val="000F03A7"/>
    <w:rsid w:val="000F2308"/>
    <w:rsid w:val="00101448"/>
    <w:rsid w:val="0010221A"/>
    <w:rsid w:val="00102A4A"/>
    <w:rsid w:val="00105B08"/>
    <w:rsid w:val="00110E7E"/>
    <w:rsid w:val="0011264B"/>
    <w:rsid w:val="001128B3"/>
    <w:rsid w:val="0012367C"/>
    <w:rsid w:val="00144200"/>
    <w:rsid w:val="001466DD"/>
    <w:rsid w:val="001467EA"/>
    <w:rsid w:val="00151E30"/>
    <w:rsid w:val="0015389B"/>
    <w:rsid w:val="00155287"/>
    <w:rsid w:val="0015714F"/>
    <w:rsid w:val="00162036"/>
    <w:rsid w:val="00170AC5"/>
    <w:rsid w:val="00173ED5"/>
    <w:rsid w:val="00192BAE"/>
    <w:rsid w:val="00196386"/>
    <w:rsid w:val="001A1E3F"/>
    <w:rsid w:val="001B38EB"/>
    <w:rsid w:val="001B58CB"/>
    <w:rsid w:val="001C2315"/>
    <w:rsid w:val="001D1C17"/>
    <w:rsid w:val="001D7229"/>
    <w:rsid w:val="001D7E10"/>
    <w:rsid w:val="001F3C38"/>
    <w:rsid w:val="001F40FE"/>
    <w:rsid w:val="00200FF1"/>
    <w:rsid w:val="00202A20"/>
    <w:rsid w:val="0020355E"/>
    <w:rsid w:val="00203A14"/>
    <w:rsid w:val="00205684"/>
    <w:rsid w:val="00210C3E"/>
    <w:rsid w:val="002147EE"/>
    <w:rsid w:val="0021723A"/>
    <w:rsid w:val="002201AF"/>
    <w:rsid w:val="00220439"/>
    <w:rsid w:val="00222AFD"/>
    <w:rsid w:val="00240991"/>
    <w:rsid w:val="002520FD"/>
    <w:rsid w:val="002559CC"/>
    <w:rsid w:val="00257A09"/>
    <w:rsid w:val="00260069"/>
    <w:rsid w:val="0026795E"/>
    <w:rsid w:val="0027009C"/>
    <w:rsid w:val="00273C67"/>
    <w:rsid w:val="0028545A"/>
    <w:rsid w:val="00290939"/>
    <w:rsid w:val="00291AE2"/>
    <w:rsid w:val="00294974"/>
    <w:rsid w:val="002A618D"/>
    <w:rsid w:val="002C186D"/>
    <w:rsid w:val="002C2FD1"/>
    <w:rsid w:val="002C3914"/>
    <w:rsid w:val="002C5E3C"/>
    <w:rsid w:val="002C6FD7"/>
    <w:rsid w:val="002D12FF"/>
    <w:rsid w:val="002D2A94"/>
    <w:rsid w:val="002D63A0"/>
    <w:rsid w:val="002E0E4F"/>
    <w:rsid w:val="002F3686"/>
    <w:rsid w:val="002F368B"/>
    <w:rsid w:val="00310232"/>
    <w:rsid w:val="00320EA8"/>
    <w:rsid w:val="0033509D"/>
    <w:rsid w:val="00344AE0"/>
    <w:rsid w:val="00355A9F"/>
    <w:rsid w:val="003561E0"/>
    <w:rsid w:val="003730E0"/>
    <w:rsid w:val="003822A2"/>
    <w:rsid w:val="00382E42"/>
    <w:rsid w:val="00386725"/>
    <w:rsid w:val="003958F4"/>
    <w:rsid w:val="003959D9"/>
    <w:rsid w:val="00396536"/>
    <w:rsid w:val="0039765F"/>
    <w:rsid w:val="003A07CE"/>
    <w:rsid w:val="003B0F1C"/>
    <w:rsid w:val="003B116B"/>
    <w:rsid w:val="003B1D46"/>
    <w:rsid w:val="003B3BA7"/>
    <w:rsid w:val="003B6069"/>
    <w:rsid w:val="003C0B09"/>
    <w:rsid w:val="003C2256"/>
    <w:rsid w:val="003C32F7"/>
    <w:rsid w:val="003D24ED"/>
    <w:rsid w:val="003E0162"/>
    <w:rsid w:val="003E69AA"/>
    <w:rsid w:val="0041154D"/>
    <w:rsid w:val="00412B16"/>
    <w:rsid w:val="00431D5E"/>
    <w:rsid w:val="004375C5"/>
    <w:rsid w:val="00440557"/>
    <w:rsid w:val="00446A88"/>
    <w:rsid w:val="00470906"/>
    <w:rsid w:val="00472DBD"/>
    <w:rsid w:val="004744CC"/>
    <w:rsid w:val="00475BB6"/>
    <w:rsid w:val="00477E7C"/>
    <w:rsid w:val="00487958"/>
    <w:rsid w:val="00492BD6"/>
    <w:rsid w:val="00492E37"/>
    <w:rsid w:val="0049350B"/>
    <w:rsid w:val="004A6E4C"/>
    <w:rsid w:val="004B4CDD"/>
    <w:rsid w:val="004B6C60"/>
    <w:rsid w:val="004E53DB"/>
    <w:rsid w:val="004F01F4"/>
    <w:rsid w:val="004F04A4"/>
    <w:rsid w:val="004F1EA9"/>
    <w:rsid w:val="004F33AA"/>
    <w:rsid w:val="004F4589"/>
    <w:rsid w:val="004F7795"/>
    <w:rsid w:val="005046D2"/>
    <w:rsid w:val="00506E33"/>
    <w:rsid w:val="005279D8"/>
    <w:rsid w:val="0053450C"/>
    <w:rsid w:val="00552968"/>
    <w:rsid w:val="00553453"/>
    <w:rsid w:val="005570E0"/>
    <w:rsid w:val="0056014A"/>
    <w:rsid w:val="00560191"/>
    <w:rsid w:val="005616D4"/>
    <w:rsid w:val="005654EF"/>
    <w:rsid w:val="005665B7"/>
    <w:rsid w:val="00566E62"/>
    <w:rsid w:val="0057471E"/>
    <w:rsid w:val="005777B0"/>
    <w:rsid w:val="00582D99"/>
    <w:rsid w:val="00587631"/>
    <w:rsid w:val="005946A5"/>
    <w:rsid w:val="005C4500"/>
    <w:rsid w:val="005C49D4"/>
    <w:rsid w:val="005D1146"/>
    <w:rsid w:val="005D2502"/>
    <w:rsid w:val="005D70DB"/>
    <w:rsid w:val="005E0308"/>
    <w:rsid w:val="005E0E0C"/>
    <w:rsid w:val="005E1A1F"/>
    <w:rsid w:val="005F386D"/>
    <w:rsid w:val="00614036"/>
    <w:rsid w:val="00616DFF"/>
    <w:rsid w:val="00633962"/>
    <w:rsid w:val="0063621D"/>
    <w:rsid w:val="00636798"/>
    <w:rsid w:val="00643FC1"/>
    <w:rsid w:val="00653BD3"/>
    <w:rsid w:val="00657A07"/>
    <w:rsid w:val="00657A4F"/>
    <w:rsid w:val="00657A5A"/>
    <w:rsid w:val="00662302"/>
    <w:rsid w:val="00672EAE"/>
    <w:rsid w:val="00673D11"/>
    <w:rsid w:val="00677F7E"/>
    <w:rsid w:val="006825A6"/>
    <w:rsid w:val="00683059"/>
    <w:rsid w:val="00687FAE"/>
    <w:rsid w:val="00696C4B"/>
    <w:rsid w:val="00697595"/>
    <w:rsid w:val="006A1411"/>
    <w:rsid w:val="006A2771"/>
    <w:rsid w:val="006A5C32"/>
    <w:rsid w:val="006B766B"/>
    <w:rsid w:val="006B7987"/>
    <w:rsid w:val="006B7CC3"/>
    <w:rsid w:val="006E2FE6"/>
    <w:rsid w:val="006F03CE"/>
    <w:rsid w:val="0071032A"/>
    <w:rsid w:val="0071295E"/>
    <w:rsid w:val="0071384D"/>
    <w:rsid w:val="00714908"/>
    <w:rsid w:val="007208B4"/>
    <w:rsid w:val="0072234F"/>
    <w:rsid w:val="0073123D"/>
    <w:rsid w:val="00732D48"/>
    <w:rsid w:val="007341A6"/>
    <w:rsid w:val="00740633"/>
    <w:rsid w:val="007431D6"/>
    <w:rsid w:val="0074446C"/>
    <w:rsid w:val="007464CD"/>
    <w:rsid w:val="00750DE0"/>
    <w:rsid w:val="007562DB"/>
    <w:rsid w:val="007605F3"/>
    <w:rsid w:val="00777CF5"/>
    <w:rsid w:val="00780E64"/>
    <w:rsid w:val="00784161"/>
    <w:rsid w:val="00793621"/>
    <w:rsid w:val="00794D83"/>
    <w:rsid w:val="00795E83"/>
    <w:rsid w:val="00796CDC"/>
    <w:rsid w:val="007A086C"/>
    <w:rsid w:val="007B1B89"/>
    <w:rsid w:val="007B3395"/>
    <w:rsid w:val="007B555F"/>
    <w:rsid w:val="007C06FF"/>
    <w:rsid w:val="007C0AF2"/>
    <w:rsid w:val="007C1D33"/>
    <w:rsid w:val="007C3002"/>
    <w:rsid w:val="007C46CF"/>
    <w:rsid w:val="007E3D45"/>
    <w:rsid w:val="007E4B32"/>
    <w:rsid w:val="007E6843"/>
    <w:rsid w:val="007F60F3"/>
    <w:rsid w:val="00812DF5"/>
    <w:rsid w:val="0081368B"/>
    <w:rsid w:val="008153A7"/>
    <w:rsid w:val="00837AA3"/>
    <w:rsid w:val="00844AD9"/>
    <w:rsid w:val="00852E92"/>
    <w:rsid w:val="00853EA3"/>
    <w:rsid w:val="008636AE"/>
    <w:rsid w:val="00865123"/>
    <w:rsid w:val="00872263"/>
    <w:rsid w:val="008724DF"/>
    <w:rsid w:val="00876ECB"/>
    <w:rsid w:val="00882FCD"/>
    <w:rsid w:val="00886D07"/>
    <w:rsid w:val="00894563"/>
    <w:rsid w:val="00894AF3"/>
    <w:rsid w:val="00896CFC"/>
    <w:rsid w:val="008A3B78"/>
    <w:rsid w:val="008A540E"/>
    <w:rsid w:val="008A6681"/>
    <w:rsid w:val="008B60D8"/>
    <w:rsid w:val="008C17CE"/>
    <w:rsid w:val="008C6E9E"/>
    <w:rsid w:val="008D130D"/>
    <w:rsid w:val="008E42F6"/>
    <w:rsid w:val="008E5638"/>
    <w:rsid w:val="008F704C"/>
    <w:rsid w:val="009022DC"/>
    <w:rsid w:val="00907960"/>
    <w:rsid w:val="00924934"/>
    <w:rsid w:val="009357FE"/>
    <w:rsid w:val="00935B54"/>
    <w:rsid w:val="00937869"/>
    <w:rsid w:val="00940512"/>
    <w:rsid w:val="00946C54"/>
    <w:rsid w:val="00950A6D"/>
    <w:rsid w:val="0096177C"/>
    <w:rsid w:val="0097292B"/>
    <w:rsid w:val="00972981"/>
    <w:rsid w:val="009742F8"/>
    <w:rsid w:val="00974952"/>
    <w:rsid w:val="0098107C"/>
    <w:rsid w:val="009A1F71"/>
    <w:rsid w:val="009A7DFA"/>
    <w:rsid w:val="009B4BE8"/>
    <w:rsid w:val="009C0D0F"/>
    <w:rsid w:val="009D072B"/>
    <w:rsid w:val="009D6517"/>
    <w:rsid w:val="009E1FB4"/>
    <w:rsid w:val="009E2DE4"/>
    <w:rsid w:val="00A024C3"/>
    <w:rsid w:val="00A05419"/>
    <w:rsid w:val="00A119E1"/>
    <w:rsid w:val="00A1526F"/>
    <w:rsid w:val="00A21B13"/>
    <w:rsid w:val="00A27027"/>
    <w:rsid w:val="00A32E88"/>
    <w:rsid w:val="00A402FE"/>
    <w:rsid w:val="00A40BB8"/>
    <w:rsid w:val="00A53C41"/>
    <w:rsid w:val="00A5602F"/>
    <w:rsid w:val="00A63114"/>
    <w:rsid w:val="00A7357A"/>
    <w:rsid w:val="00A913E4"/>
    <w:rsid w:val="00A95A87"/>
    <w:rsid w:val="00A97D02"/>
    <w:rsid w:val="00AA64DF"/>
    <w:rsid w:val="00AB6484"/>
    <w:rsid w:val="00AC2611"/>
    <w:rsid w:val="00AC46DA"/>
    <w:rsid w:val="00AD6B0C"/>
    <w:rsid w:val="00AF0739"/>
    <w:rsid w:val="00B043DB"/>
    <w:rsid w:val="00B1271E"/>
    <w:rsid w:val="00B132F0"/>
    <w:rsid w:val="00B148BE"/>
    <w:rsid w:val="00B16EAD"/>
    <w:rsid w:val="00B219E2"/>
    <w:rsid w:val="00B24057"/>
    <w:rsid w:val="00B249D0"/>
    <w:rsid w:val="00B46D1B"/>
    <w:rsid w:val="00B61E7C"/>
    <w:rsid w:val="00B71173"/>
    <w:rsid w:val="00B71E06"/>
    <w:rsid w:val="00B72955"/>
    <w:rsid w:val="00B822AD"/>
    <w:rsid w:val="00B82AFA"/>
    <w:rsid w:val="00B95A20"/>
    <w:rsid w:val="00B95AAF"/>
    <w:rsid w:val="00BB4F8E"/>
    <w:rsid w:val="00BC4736"/>
    <w:rsid w:val="00BC6186"/>
    <w:rsid w:val="00BE140D"/>
    <w:rsid w:val="00BE7AE8"/>
    <w:rsid w:val="00BF078A"/>
    <w:rsid w:val="00BF5727"/>
    <w:rsid w:val="00C024D9"/>
    <w:rsid w:val="00C11116"/>
    <w:rsid w:val="00C11E62"/>
    <w:rsid w:val="00C1698E"/>
    <w:rsid w:val="00C17585"/>
    <w:rsid w:val="00C21A6E"/>
    <w:rsid w:val="00C24D7D"/>
    <w:rsid w:val="00C27D7F"/>
    <w:rsid w:val="00C31099"/>
    <w:rsid w:val="00C318B2"/>
    <w:rsid w:val="00C32557"/>
    <w:rsid w:val="00C43519"/>
    <w:rsid w:val="00C60310"/>
    <w:rsid w:val="00C64E65"/>
    <w:rsid w:val="00C65AAB"/>
    <w:rsid w:val="00C806FF"/>
    <w:rsid w:val="00C824BB"/>
    <w:rsid w:val="00C83BB7"/>
    <w:rsid w:val="00C849A1"/>
    <w:rsid w:val="00C87D8A"/>
    <w:rsid w:val="00C93C55"/>
    <w:rsid w:val="00C95A0E"/>
    <w:rsid w:val="00C972F5"/>
    <w:rsid w:val="00CA1C3E"/>
    <w:rsid w:val="00CB6286"/>
    <w:rsid w:val="00CC0CFE"/>
    <w:rsid w:val="00CC53F7"/>
    <w:rsid w:val="00CD36F8"/>
    <w:rsid w:val="00CD403C"/>
    <w:rsid w:val="00CD6802"/>
    <w:rsid w:val="00CE0A95"/>
    <w:rsid w:val="00CF07E8"/>
    <w:rsid w:val="00CF3EBB"/>
    <w:rsid w:val="00D03D7C"/>
    <w:rsid w:val="00D14843"/>
    <w:rsid w:val="00D2185B"/>
    <w:rsid w:val="00D238EE"/>
    <w:rsid w:val="00D242F8"/>
    <w:rsid w:val="00D25DB8"/>
    <w:rsid w:val="00D35D3F"/>
    <w:rsid w:val="00D47C65"/>
    <w:rsid w:val="00D55865"/>
    <w:rsid w:val="00D56C1A"/>
    <w:rsid w:val="00D71927"/>
    <w:rsid w:val="00D7236C"/>
    <w:rsid w:val="00D8507A"/>
    <w:rsid w:val="00D90092"/>
    <w:rsid w:val="00D926BE"/>
    <w:rsid w:val="00D95CE9"/>
    <w:rsid w:val="00DA25DD"/>
    <w:rsid w:val="00DA6873"/>
    <w:rsid w:val="00DC2EE9"/>
    <w:rsid w:val="00DD1B93"/>
    <w:rsid w:val="00DD213A"/>
    <w:rsid w:val="00DD33D1"/>
    <w:rsid w:val="00DD3D66"/>
    <w:rsid w:val="00DE19A3"/>
    <w:rsid w:val="00DE2119"/>
    <w:rsid w:val="00DF57FF"/>
    <w:rsid w:val="00E05AA9"/>
    <w:rsid w:val="00E30293"/>
    <w:rsid w:val="00E3458B"/>
    <w:rsid w:val="00E40630"/>
    <w:rsid w:val="00E57C18"/>
    <w:rsid w:val="00E62602"/>
    <w:rsid w:val="00E73520"/>
    <w:rsid w:val="00E8158B"/>
    <w:rsid w:val="00E82958"/>
    <w:rsid w:val="00E958C7"/>
    <w:rsid w:val="00E971D5"/>
    <w:rsid w:val="00EA0361"/>
    <w:rsid w:val="00EA1436"/>
    <w:rsid w:val="00EA21E6"/>
    <w:rsid w:val="00EC665B"/>
    <w:rsid w:val="00ED20DF"/>
    <w:rsid w:val="00ED5DBB"/>
    <w:rsid w:val="00EE0242"/>
    <w:rsid w:val="00EE4D3F"/>
    <w:rsid w:val="00EF1567"/>
    <w:rsid w:val="00F12552"/>
    <w:rsid w:val="00F1346F"/>
    <w:rsid w:val="00F13CA0"/>
    <w:rsid w:val="00F15012"/>
    <w:rsid w:val="00F1708E"/>
    <w:rsid w:val="00F345DC"/>
    <w:rsid w:val="00F3777D"/>
    <w:rsid w:val="00F37FB0"/>
    <w:rsid w:val="00F47B5D"/>
    <w:rsid w:val="00F5262C"/>
    <w:rsid w:val="00F54C09"/>
    <w:rsid w:val="00F74324"/>
    <w:rsid w:val="00F749C3"/>
    <w:rsid w:val="00F82D25"/>
    <w:rsid w:val="00F83CA6"/>
    <w:rsid w:val="00F86487"/>
    <w:rsid w:val="00F86C1C"/>
    <w:rsid w:val="00F92763"/>
    <w:rsid w:val="00FA0411"/>
    <w:rsid w:val="00FA0F38"/>
    <w:rsid w:val="00FA212D"/>
    <w:rsid w:val="00FA5ACC"/>
    <w:rsid w:val="00FB31C5"/>
    <w:rsid w:val="00FB42C3"/>
    <w:rsid w:val="00FC495E"/>
    <w:rsid w:val="00FD22B4"/>
    <w:rsid w:val="00FD7BA5"/>
    <w:rsid w:val="00FE6762"/>
    <w:rsid w:val="00FE7A16"/>
    <w:rsid w:val="00FF232E"/>
    <w:rsid w:val="00FF58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283DE"/>
  <w15:docId w15:val="{495AC7AD-9DE7-4746-B861-75C8AEB4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paragraph" w:styleId="BalloonText">
    <w:name w:val="Balloon Text"/>
    <w:basedOn w:val="Normal"/>
    <w:semiHidden/>
    <w:rsid w:val="001467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0E7E"/>
    <w:rPr>
      <w:rFonts w:ascii="Arial" w:hAnsi="Arial" w:cs="Arial"/>
    </w:rPr>
  </w:style>
  <w:style w:type="character" w:styleId="Hyperlink">
    <w:name w:val="Hyperlink"/>
    <w:rsid w:val="0015714F"/>
    <w:rPr>
      <w:color w:val="0000FF"/>
      <w:u w:val="single"/>
    </w:rPr>
  </w:style>
  <w:style w:type="character" w:styleId="CommentReference">
    <w:name w:val="annotation reference"/>
    <w:basedOn w:val="DefaultParagraphFont"/>
    <w:rsid w:val="005F3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6D"/>
  </w:style>
  <w:style w:type="character" w:customStyle="1" w:styleId="CommentTextChar">
    <w:name w:val="Comment Text Char"/>
    <w:basedOn w:val="DefaultParagraphFont"/>
    <w:link w:val="CommentText"/>
    <w:rsid w:val="005F386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6D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D213A"/>
    <w:pPr>
      <w:ind w:left="720"/>
      <w:contextualSpacing/>
    </w:pPr>
  </w:style>
  <w:style w:type="character" w:customStyle="1" w:styleId="ssens">
    <w:name w:val="ssens"/>
    <w:basedOn w:val="DefaultParagraphFont"/>
    <w:rsid w:val="006A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yperlink" Target="https://adedata.arkansas.gov/ccms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Reading</vt:lpstr>
    </vt:vector>
  </TitlesOfParts>
  <Company>ADE</Company>
  <LinksUpToDate>false</LinksUpToDate>
  <CharactersWithSpaces>14784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https://adedata.arkansas.gov/ccms/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Reading</dc:title>
  <dc:subject/>
  <dc:creator>ADE</dc:creator>
  <cp:keywords/>
  <cp:lastModifiedBy>Sherri Thorne (ADE)</cp:lastModifiedBy>
  <cp:revision>5</cp:revision>
  <cp:lastPrinted>2016-11-02T18:29:00Z</cp:lastPrinted>
  <dcterms:created xsi:type="dcterms:W3CDTF">2016-11-07T04:00:00Z</dcterms:created>
  <dcterms:modified xsi:type="dcterms:W3CDTF">2016-11-14T14:58:00Z</dcterms:modified>
</cp:coreProperties>
</file>