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E1" w:rsidRDefault="00820DE1" w:rsidP="00820DE1">
      <w:pPr>
        <w:pStyle w:val="NoSpacing"/>
        <w:rPr>
          <w:rFonts w:ascii="Calibri" w:eastAsia="Times New Roman" w:hAnsi="Calibri"/>
          <w:b/>
        </w:rPr>
      </w:pPr>
      <w:bookmarkStart w:id="0" w:name="_GoBack"/>
      <w:bookmarkEnd w:id="0"/>
      <w:r w:rsidRPr="00820DE1">
        <w:rPr>
          <w:rFonts w:ascii="Calibri" w:eastAsia="Times New Roman" w:hAnsi="Calibri"/>
          <w:b/>
        </w:rPr>
        <w:t xml:space="preserve">Colonial Responses Chart </w:t>
      </w:r>
    </w:p>
    <w:p w:rsidR="00154634" w:rsidRPr="00080E48" w:rsidRDefault="009642D3" w:rsidP="00154634">
      <w:pPr>
        <w:pStyle w:val="NoSpacing"/>
        <w:rPr>
          <w:rFonts w:ascii="Calibri" w:eastAsia="Times New Roman" w:hAnsi="Calibri"/>
          <w:b/>
        </w:rPr>
      </w:pPr>
      <w:r w:rsidRPr="00741F61">
        <w:rPr>
          <w:rFonts w:ascii="Calibri" w:eastAsia="Times New Roman" w:hAnsi="Calibri"/>
          <w:b/>
        </w:rPr>
        <w:t>For</w:t>
      </w:r>
      <w:r w:rsidR="00154634" w:rsidRPr="00741F61">
        <w:rPr>
          <w:rFonts w:ascii="Calibri" w:eastAsia="Times New Roman" w:hAnsi="Calibri"/>
          <w:b/>
        </w:rPr>
        <w:t xml:space="preserve"> use with Era</w:t>
      </w:r>
      <w:r w:rsidR="00154634">
        <w:rPr>
          <w:rFonts w:ascii="Calibri" w:eastAsia="Times New Roman" w:hAnsi="Calibri"/>
          <w:b/>
        </w:rPr>
        <w:t xml:space="preserve"> 2, Supporting Question 3 and Formative Performance Task 3</w:t>
      </w:r>
    </w:p>
    <w:p w:rsidR="00820DE1" w:rsidRDefault="00820DE1" w:rsidP="00820DE1">
      <w:pPr>
        <w:pStyle w:val="NoSpacing"/>
        <w:rPr>
          <w:rFonts w:ascii="Calibri" w:eastAsia="Times New Roman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1912"/>
        <w:gridCol w:w="1911"/>
        <w:gridCol w:w="1912"/>
        <w:gridCol w:w="1912"/>
      </w:tblGrid>
      <w:tr w:rsidR="00820DE1" w:rsidRPr="00820DE1" w:rsidTr="00820DE1">
        <w:tc>
          <w:tcPr>
            <w:tcW w:w="1911" w:type="dxa"/>
          </w:tcPr>
          <w:p w:rsidR="00820DE1" w:rsidRPr="00820DE1" w:rsidRDefault="00820DE1" w:rsidP="000A67D4">
            <w:pPr>
              <w:pStyle w:val="NoSpacing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820DE1">
              <w:rPr>
                <w:rFonts w:ascii="Calibri" w:eastAsia="Times New Roman" w:hAnsi="Calibri"/>
                <w:b/>
                <w:sz w:val="22"/>
                <w:szCs w:val="22"/>
              </w:rPr>
              <w:t>Colonial Response to British policies</w:t>
            </w:r>
          </w:p>
        </w:tc>
        <w:tc>
          <w:tcPr>
            <w:tcW w:w="1912" w:type="dxa"/>
          </w:tcPr>
          <w:p w:rsidR="00820DE1" w:rsidRPr="00820DE1" w:rsidRDefault="00820DE1" w:rsidP="000A67D4">
            <w:pPr>
              <w:pStyle w:val="NoSpacing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820DE1">
              <w:rPr>
                <w:rFonts w:ascii="Calibri" w:eastAsia="Times New Roman" w:hAnsi="Calibri"/>
                <w:b/>
                <w:sz w:val="22"/>
                <w:szCs w:val="22"/>
              </w:rPr>
              <w:t xml:space="preserve">Who was involved? </w:t>
            </w:r>
          </w:p>
        </w:tc>
        <w:tc>
          <w:tcPr>
            <w:tcW w:w="1911" w:type="dxa"/>
          </w:tcPr>
          <w:p w:rsidR="00820DE1" w:rsidRPr="00820DE1" w:rsidRDefault="00820DE1" w:rsidP="000A67D4">
            <w:pPr>
              <w:pStyle w:val="NoSpacing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820DE1">
              <w:rPr>
                <w:rFonts w:ascii="Calibri" w:eastAsia="Times New Roman" w:hAnsi="Calibri"/>
                <w:b/>
                <w:sz w:val="22"/>
                <w:szCs w:val="22"/>
              </w:rPr>
              <w:t>Where and when did this occur?</w:t>
            </w:r>
          </w:p>
        </w:tc>
        <w:tc>
          <w:tcPr>
            <w:tcW w:w="1912" w:type="dxa"/>
          </w:tcPr>
          <w:p w:rsidR="00820DE1" w:rsidRPr="00820DE1" w:rsidRDefault="007434D8" w:rsidP="000A67D4">
            <w:pPr>
              <w:pStyle w:val="NoSpacing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 xml:space="preserve">What were some reasons for the colonial </w:t>
            </w:r>
            <w:r w:rsidR="00820DE1" w:rsidRPr="00820DE1">
              <w:rPr>
                <w:rFonts w:ascii="Calibri" w:eastAsia="Times New Roman" w:hAnsi="Calibri"/>
                <w:b/>
                <w:sz w:val="22"/>
                <w:szCs w:val="22"/>
              </w:rPr>
              <w:t>reaction?</w:t>
            </w:r>
          </w:p>
        </w:tc>
        <w:tc>
          <w:tcPr>
            <w:tcW w:w="1912" w:type="dxa"/>
          </w:tcPr>
          <w:p w:rsidR="00820DE1" w:rsidRPr="00820DE1" w:rsidRDefault="00820DE1" w:rsidP="000A67D4">
            <w:pPr>
              <w:pStyle w:val="NoSpacing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820DE1">
              <w:rPr>
                <w:rFonts w:ascii="Calibri" w:eastAsia="Times New Roman" w:hAnsi="Calibri"/>
                <w:b/>
                <w:sz w:val="22"/>
                <w:szCs w:val="22"/>
              </w:rPr>
              <w:t>What was the British reaction to the colonial protests?</w:t>
            </w:r>
          </w:p>
        </w:tc>
      </w:tr>
      <w:tr w:rsidR="00820DE1" w:rsidTr="00820DE1">
        <w:tc>
          <w:tcPr>
            <w:tcW w:w="1911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Committees of Correspondence</w:t>
            </w:r>
          </w:p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2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1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2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2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820DE1" w:rsidTr="00820DE1">
        <w:tc>
          <w:tcPr>
            <w:tcW w:w="1911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Petition to King George and Parliament</w:t>
            </w:r>
          </w:p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2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1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2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2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820DE1" w:rsidTr="00820DE1">
        <w:tc>
          <w:tcPr>
            <w:tcW w:w="1911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Boston Massacre</w:t>
            </w:r>
          </w:p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2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1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2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2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820DE1" w:rsidTr="00820DE1">
        <w:tc>
          <w:tcPr>
            <w:tcW w:w="1911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Tea Party</w:t>
            </w:r>
          </w:p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2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1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2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2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820DE1" w:rsidTr="00820DE1">
        <w:tc>
          <w:tcPr>
            <w:tcW w:w="1911" w:type="dxa"/>
          </w:tcPr>
          <w:p w:rsidR="00820DE1" w:rsidRDefault="003D267A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First Continental Congress</w:t>
            </w:r>
          </w:p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2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1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2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2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820DE1" w:rsidTr="00820DE1">
        <w:tc>
          <w:tcPr>
            <w:tcW w:w="1911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2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1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2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2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820DE1" w:rsidTr="00820DE1">
        <w:tc>
          <w:tcPr>
            <w:tcW w:w="1911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2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1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2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2" w:type="dxa"/>
          </w:tcPr>
          <w:p w:rsidR="00820DE1" w:rsidRDefault="00820DE1" w:rsidP="000A67D4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4B64F5" w:rsidRDefault="004B64F5" w:rsidP="004B64F5">
      <w:pPr>
        <w:spacing w:after="0"/>
      </w:pPr>
    </w:p>
    <w:p w:rsidR="004B64F5" w:rsidRPr="004B64F5" w:rsidRDefault="004B64F5" w:rsidP="004B64F5">
      <w:pPr>
        <w:spacing w:after="0"/>
        <w:rPr>
          <w:b/>
        </w:rPr>
      </w:pPr>
      <w:r w:rsidRPr="004B64F5">
        <w:rPr>
          <w:b/>
        </w:rPr>
        <w:t>How did life in the colonies change due to these responses to British policies?</w:t>
      </w:r>
    </w:p>
    <w:sectPr w:rsidR="004B64F5" w:rsidRPr="004B64F5" w:rsidSect="00820DE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76442"/>
    <w:multiLevelType w:val="hybridMultilevel"/>
    <w:tmpl w:val="0264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C4"/>
    <w:rsid w:val="000F54D2"/>
    <w:rsid w:val="00154634"/>
    <w:rsid w:val="003D267A"/>
    <w:rsid w:val="004B64F5"/>
    <w:rsid w:val="007434D8"/>
    <w:rsid w:val="00820DE1"/>
    <w:rsid w:val="009642D3"/>
    <w:rsid w:val="00990AC4"/>
    <w:rsid w:val="00A62D00"/>
    <w:rsid w:val="00E7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AC4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2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AC4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2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Herrick (ADE)</dc:creator>
  <cp:lastModifiedBy>Cassandra Barnett (ADE)</cp:lastModifiedBy>
  <cp:revision>2</cp:revision>
  <dcterms:created xsi:type="dcterms:W3CDTF">2015-08-13T19:15:00Z</dcterms:created>
  <dcterms:modified xsi:type="dcterms:W3CDTF">2015-08-13T19:15:00Z</dcterms:modified>
</cp:coreProperties>
</file>