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6709B" w14:textId="15E3C7BF" w:rsidR="009022DC" w:rsidRPr="00D71E4E" w:rsidRDefault="008D0D24" w:rsidP="00354147">
      <w:pPr>
        <w:jc w:val="center"/>
        <w:rPr>
          <w:rFonts w:ascii="Arial Black" w:hAnsi="Arial Black"/>
          <w:b/>
          <w:sz w:val="72"/>
          <w:szCs w:val="72"/>
        </w:rPr>
      </w:pPr>
      <w:r>
        <w:rPr>
          <w:noProof/>
        </w:rPr>
        <w:drawing>
          <wp:inline distT="0" distB="0" distL="0" distR="0" wp14:anchorId="5E729685" wp14:editId="6D0545A1">
            <wp:extent cx="4972050" cy="4972050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17AD6A9" w14:textId="77777777" w:rsidR="004E53DB" w:rsidRPr="008D0D24" w:rsidRDefault="00E352C2" w:rsidP="009022DC">
      <w:pPr>
        <w:jc w:val="center"/>
        <w:rPr>
          <w:rFonts w:ascii="Arial Black" w:hAnsi="Arial Black"/>
          <w:b/>
          <w:sz w:val="48"/>
          <w:szCs w:val="48"/>
        </w:rPr>
      </w:pPr>
      <w:r w:rsidRPr="008D0D24">
        <w:rPr>
          <w:rFonts w:ascii="Arial Black" w:hAnsi="Arial Black"/>
          <w:b/>
          <w:sz w:val="48"/>
          <w:szCs w:val="48"/>
        </w:rPr>
        <w:t>Algebra III</w:t>
      </w:r>
    </w:p>
    <w:p w14:paraId="1E588773" w14:textId="2482FD4B" w:rsidR="004E53DB" w:rsidRPr="008D0D24" w:rsidRDefault="003F09D1" w:rsidP="009022DC">
      <w:pPr>
        <w:jc w:val="center"/>
        <w:rPr>
          <w:rFonts w:ascii="Arial Black" w:hAnsi="Arial Black"/>
          <w:b/>
          <w:sz w:val="48"/>
          <w:szCs w:val="48"/>
        </w:rPr>
      </w:pPr>
      <w:r w:rsidRPr="008D0D24">
        <w:rPr>
          <w:rFonts w:ascii="Arial Black" w:hAnsi="Arial Black"/>
          <w:b/>
          <w:sz w:val="48"/>
          <w:szCs w:val="48"/>
        </w:rPr>
        <w:t>Content Standards</w:t>
      </w:r>
    </w:p>
    <w:p w14:paraId="2BE4FA16" w14:textId="2B7ED1F6" w:rsidR="009022DC" w:rsidRPr="008D0D24" w:rsidRDefault="004E53DB" w:rsidP="003F09D1">
      <w:pPr>
        <w:jc w:val="center"/>
        <w:rPr>
          <w:rFonts w:ascii="Arial Black" w:hAnsi="Arial Black"/>
          <w:b/>
          <w:sz w:val="36"/>
          <w:szCs w:val="36"/>
        </w:rPr>
        <w:sectPr w:rsidR="009022DC" w:rsidRPr="008D0D24" w:rsidSect="00D86C08">
          <w:footerReference w:type="even" r:id="rId9"/>
          <w:footerReference w:type="default" r:id="rId10"/>
          <w:pgSz w:w="15840" w:h="12240" w:orient="landscape" w:code="1"/>
          <w:pgMar w:top="720" w:right="720" w:bottom="720" w:left="720" w:header="432" w:footer="720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vAlign w:val="center"/>
          <w:titlePg/>
          <w:docGrid w:linePitch="360"/>
        </w:sectPr>
      </w:pPr>
      <w:r w:rsidRPr="008D0D24">
        <w:rPr>
          <w:rFonts w:ascii="Arial Black" w:hAnsi="Arial Black"/>
          <w:b/>
          <w:sz w:val="36"/>
          <w:szCs w:val="36"/>
        </w:rPr>
        <w:t>201</w:t>
      </w:r>
      <w:r w:rsidR="003F09D1" w:rsidRPr="008D0D24">
        <w:rPr>
          <w:rFonts w:ascii="Arial Black" w:hAnsi="Arial Black"/>
          <w:b/>
          <w:sz w:val="36"/>
          <w:szCs w:val="36"/>
        </w:rPr>
        <w:t>6</w:t>
      </w:r>
    </w:p>
    <w:p w14:paraId="0A5AEAF2" w14:textId="77777777" w:rsidR="009022DC" w:rsidRPr="00D71E4E" w:rsidRDefault="009022DC" w:rsidP="009022DC">
      <w:pPr>
        <w:rPr>
          <w:b/>
        </w:rPr>
      </w:pPr>
    </w:p>
    <w:p w14:paraId="5CF40E4B" w14:textId="77777777" w:rsidR="00EF1567" w:rsidRPr="007771C0" w:rsidRDefault="00EF1567" w:rsidP="009022DC">
      <w:r w:rsidRPr="007771C0">
        <w:t>Course Title:</w:t>
      </w:r>
      <w:r w:rsidR="00E352C2" w:rsidRPr="007771C0">
        <w:t xml:space="preserve"> </w:t>
      </w:r>
      <w:r w:rsidR="00AE7D6E">
        <w:tab/>
      </w:r>
      <w:r w:rsidR="00AE7D6E">
        <w:tab/>
      </w:r>
      <w:r w:rsidR="00E352C2" w:rsidRPr="007771C0">
        <w:t>Algebra III</w:t>
      </w:r>
      <w:r w:rsidRPr="007771C0">
        <w:tab/>
      </w:r>
      <w:r w:rsidRPr="007771C0">
        <w:tab/>
      </w:r>
    </w:p>
    <w:p w14:paraId="19D53EEC" w14:textId="1DBAC93D" w:rsidR="00EF1567" w:rsidRPr="007771C0" w:rsidRDefault="00EF1567" w:rsidP="009022DC">
      <w:r w:rsidRPr="007771C0">
        <w:t>Course/Unit Credit:</w:t>
      </w:r>
      <w:r w:rsidR="00AE7D6E">
        <w:t xml:space="preserve">  </w:t>
      </w:r>
      <w:r w:rsidRPr="007771C0">
        <w:tab/>
      </w:r>
      <w:r w:rsidR="00432B6A">
        <w:t>1</w:t>
      </w:r>
    </w:p>
    <w:p w14:paraId="24DB97E3" w14:textId="2D0581DA" w:rsidR="00EF1567" w:rsidRPr="007771C0" w:rsidRDefault="00470906" w:rsidP="009022DC">
      <w:r w:rsidRPr="007771C0">
        <w:t>Course Number:</w:t>
      </w:r>
      <w:r w:rsidRPr="007771C0">
        <w:tab/>
      </w:r>
      <w:r w:rsidR="000869B7">
        <w:t>439070</w:t>
      </w:r>
    </w:p>
    <w:p w14:paraId="570AAC7C" w14:textId="77777777" w:rsidR="00336076" w:rsidRDefault="00EF1567" w:rsidP="00336076">
      <w:r w:rsidRPr="007771C0">
        <w:t>Teacher Licensure:</w:t>
      </w:r>
      <w:r w:rsidRPr="007771C0">
        <w:tab/>
      </w:r>
      <w:r w:rsidR="00336076" w:rsidRPr="00D9786B">
        <w:t>Please refer to the Course Code Management System (</w:t>
      </w:r>
      <w:hyperlink r:id="rId11" w:history="1">
        <w:r w:rsidR="00336076" w:rsidRPr="00D9786B">
          <w:rPr>
            <w:rStyle w:val="Hyperlink"/>
          </w:rPr>
          <w:t>https://adedata.arkansas.gov/ccms/</w:t>
        </w:r>
      </w:hyperlink>
      <w:r w:rsidR="00336076" w:rsidRPr="00D9786B">
        <w:t>)</w:t>
      </w:r>
      <w:r w:rsidR="00336076">
        <w:t xml:space="preserve"> for the most current licensure </w:t>
      </w:r>
      <w:r w:rsidR="00336076" w:rsidRPr="00D9786B">
        <w:t>codes.</w:t>
      </w:r>
    </w:p>
    <w:p w14:paraId="20725D12" w14:textId="4F87EAE3" w:rsidR="000869B7" w:rsidRDefault="00EF1567" w:rsidP="00336076">
      <w:r w:rsidRPr="007771C0">
        <w:t>Grades:</w:t>
      </w:r>
      <w:r w:rsidRPr="007771C0">
        <w:tab/>
      </w:r>
      <w:r w:rsidRPr="007771C0">
        <w:tab/>
      </w:r>
      <w:r w:rsidRPr="007771C0">
        <w:tab/>
        <w:t>9-12</w:t>
      </w:r>
    </w:p>
    <w:p w14:paraId="24A4DD4A" w14:textId="075CFD35" w:rsidR="00EF1567" w:rsidRPr="007771C0" w:rsidRDefault="000869B7" w:rsidP="00170AC5">
      <w:pPr>
        <w:tabs>
          <w:tab w:val="left" w:pos="720"/>
          <w:tab w:val="left" w:pos="1440"/>
          <w:tab w:val="left" w:pos="2160"/>
          <w:tab w:val="left" w:pos="10012"/>
        </w:tabs>
      </w:pPr>
      <w:r>
        <w:t xml:space="preserve">Prerequisite: </w:t>
      </w:r>
      <w:r>
        <w:tab/>
      </w:r>
      <w:r>
        <w:tab/>
      </w:r>
      <w:r w:rsidRPr="000869B7">
        <w:t>Algebra I, Geometry, Algebra II</w:t>
      </w:r>
      <w:r w:rsidR="00170AC5" w:rsidRPr="007771C0">
        <w:tab/>
      </w:r>
    </w:p>
    <w:p w14:paraId="63CA317A" w14:textId="77777777" w:rsidR="00EF1567" w:rsidRPr="007771C0" w:rsidRDefault="00EF1567" w:rsidP="009022DC"/>
    <w:p w14:paraId="5ED90E1A" w14:textId="7D8BC1E0" w:rsidR="00EF1567" w:rsidRPr="007771C0" w:rsidRDefault="00354147" w:rsidP="00EF1567">
      <w:pPr>
        <w:jc w:val="center"/>
      </w:pPr>
      <w:r>
        <w:t>Algebra</w:t>
      </w:r>
      <w:r w:rsidR="00AA2545" w:rsidRPr="007771C0">
        <w:t xml:space="preserve"> III</w:t>
      </w:r>
    </w:p>
    <w:p w14:paraId="47FEF428" w14:textId="77777777" w:rsidR="00EF1567" w:rsidRPr="007771C0" w:rsidRDefault="00EF1567" w:rsidP="009022DC"/>
    <w:p w14:paraId="1AE96DE9" w14:textId="610314F3" w:rsidR="00EF1567" w:rsidRPr="007771C0" w:rsidRDefault="00AA2545" w:rsidP="00AA2545">
      <w:pPr>
        <w:autoSpaceDE w:val="0"/>
        <w:autoSpaceDN w:val="0"/>
        <w:adjustRightInd w:val="0"/>
      </w:pPr>
      <w:r w:rsidRPr="007771C0">
        <w:t>This course will enhance the higher level thinking skills developed in Algebra II through a more in-depth study of those concepts and exploration of some pre-calculus concepts.</w:t>
      </w:r>
      <w:r w:rsidR="00BF7E9B">
        <w:t xml:space="preserve"> </w:t>
      </w:r>
      <w:r w:rsidRPr="007771C0">
        <w:t xml:space="preserve"> Students in Algebra III will be challenged to increase understanding of algebraic, graphical</w:t>
      </w:r>
      <w:r w:rsidR="00CE2D66">
        <w:t>,</w:t>
      </w:r>
      <w:r w:rsidRPr="007771C0">
        <w:t xml:space="preserve"> and numerical methods to analyze, translate and solve polynomial, rational, exponential</w:t>
      </w:r>
      <w:r w:rsidR="00354147">
        <w:t>,</w:t>
      </w:r>
      <w:r w:rsidRPr="007771C0">
        <w:t xml:space="preserve"> and logarithmic functions. </w:t>
      </w:r>
      <w:r w:rsidR="00BF7E9B">
        <w:t xml:space="preserve"> </w:t>
      </w:r>
      <w:r w:rsidRPr="007771C0">
        <w:t>Modeling real world situations is an important part of this course.</w:t>
      </w:r>
      <w:r w:rsidR="00BF7E9B">
        <w:t xml:space="preserve"> </w:t>
      </w:r>
      <w:r w:rsidRPr="007771C0">
        <w:t xml:space="preserve"> Sequences and series will be used to represent and analyze real world problems and mathematical situations.</w:t>
      </w:r>
      <w:r w:rsidR="00BF7E9B">
        <w:t xml:space="preserve"> </w:t>
      </w:r>
      <w:r w:rsidRPr="007771C0">
        <w:t xml:space="preserve"> Algebra III will also include </w:t>
      </w:r>
      <w:r w:rsidR="00BF7E9B">
        <w:t xml:space="preserve">a study of matrices and conics.  </w:t>
      </w:r>
      <w:r w:rsidR="00823494">
        <w:t xml:space="preserve">Algebra III does not require Arkansas Department of Education approval. </w:t>
      </w:r>
    </w:p>
    <w:p w14:paraId="082A5326" w14:textId="77777777" w:rsidR="00EF1567" w:rsidRPr="007771C0" w:rsidRDefault="00EF1567" w:rsidP="009022DC"/>
    <w:p w14:paraId="5AC48190" w14:textId="3A4706FC" w:rsidR="004E53DB" w:rsidRPr="007771C0" w:rsidRDefault="0087401F" w:rsidP="009022DC">
      <w:r>
        <w:t>Prerequisite</w:t>
      </w:r>
      <w:r w:rsidR="00D56F22">
        <w:t>s</w:t>
      </w:r>
      <w:r>
        <w:t xml:space="preserve">: </w:t>
      </w:r>
      <w:r w:rsidR="00EB0F18">
        <w:t xml:space="preserve">Algebra I, </w:t>
      </w:r>
      <w:r>
        <w:t>Geometry, Algebra II</w:t>
      </w:r>
    </w:p>
    <w:p w14:paraId="3FAB6A52" w14:textId="77777777" w:rsidR="004E53DB" w:rsidRPr="007771C0" w:rsidRDefault="004E53DB" w:rsidP="009022DC"/>
    <w:p w14:paraId="2E1AB30B" w14:textId="77777777" w:rsidR="009022DC" w:rsidRPr="007771C0" w:rsidRDefault="00B6658A" w:rsidP="009022DC">
      <w:r w:rsidRPr="007771C0">
        <w:t>Strand</w:t>
      </w:r>
      <w:r w:rsidR="009022DC" w:rsidRPr="007771C0">
        <w:tab/>
      </w:r>
      <w:r w:rsidR="009022DC" w:rsidRPr="007771C0">
        <w:tab/>
      </w:r>
      <w:r w:rsidR="009022DC" w:rsidRPr="007771C0">
        <w:tab/>
      </w:r>
      <w:r w:rsidR="005D2502" w:rsidRPr="007771C0">
        <w:tab/>
      </w:r>
      <w:r w:rsidR="005D2502" w:rsidRPr="007771C0">
        <w:tab/>
      </w:r>
      <w:r w:rsidR="004E53DB" w:rsidRPr="007771C0">
        <w:t xml:space="preserve">  </w:t>
      </w:r>
      <w:r w:rsidRPr="007771C0">
        <w:t>Content Standard</w:t>
      </w: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0710"/>
      </w:tblGrid>
      <w:tr w:rsidR="007771C0" w:rsidRPr="007771C0" w14:paraId="6C27540A" w14:textId="77777777" w:rsidTr="0017114E">
        <w:trPr>
          <w:trHeight w:val="288"/>
        </w:trPr>
        <w:tc>
          <w:tcPr>
            <w:tcW w:w="3708" w:type="dxa"/>
            <w:vAlign w:val="center"/>
          </w:tcPr>
          <w:p w14:paraId="51536C03" w14:textId="77777777" w:rsidR="007771C0" w:rsidRPr="007771C0" w:rsidRDefault="007771C0" w:rsidP="0017114E">
            <w:r w:rsidRPr="007771C0">
              <w:t>Matrix Operations</w:t>
            </w:r>
          </w:p>
        </w:tc>
        <w:tc>
          <w:tcPr>
            <w:tcW w:w="10710" w:type="dxa"/>
          </w:tcPr>
          <w:p w14:paraId="08637FB7" w14:textId="77777777" w:rsidR="007771C0" w:rsidRPr="007771C0" w:rsidRDefault="007771C0" w:rsidP="007771C0">
            <w:pPr>
              <w:ind w:left="252" w:hanging="252"/>
            </w:pPr>
          </w:p>
        </w:tc>
      </w:tr>
      <w:tr w:rsidR="001D7E10" w:rsidRPr="007771C0" w14:paraId="4D3F2FA1" w14:textId="77777777" w:rsidTr="0017114E">
        <w:tc>
          <w:tcPr>
            <w:tcW w:w="3708" w:type="dxa"/>
            <w:vAlign w:val="center"/>
          </w:tcPr>
          <w:p w14:paraId="3BCFE531" w14:textId="77777777" w:rsidR="001D7E10" w:rsidRPr="007771C0" w:rsidRDefault="001D7E10" w:rsidP="0017114E"/>
        </w:tc>
        <w:tc>
          <w:tcPr>
            <w:tcW w:w="10710" w:type="dxa"/>
          </w:tcPr>
          <w:p w14:paraId="31984F76" w14:textId="77777777" w:rsidR="001D7E10" w:rsidRPr="00AE7D6E" w:rsidRDefault="007771C0" w:rsidP="007771C0">
            <w:pPr>
              <w:ind w:left="252" w:hanging="252"/>
            </w:pPr>
            <w:r w:rsidRPr="00AE7D6E">
              <w:t xml:space="preserve">1. </w:t>
            </w:r>
            <w:r w:rsidR="00770421" w:rsidRPr="00AE7D6E">
              <w:t>Students will perform operations with matrices and use them to solve systems of equations.</w:t>
            </w:r>
          </w:p>
          <w:p w14:paraId="3B2D205C" w14:textId="77777777" w:rsidR="0017114E" w:rsidRPr="00AE7D6E" w:rsidRDefault="0017114E" w:rsidP="007771C0">
            <w:pPr>
              <w:ind w:left="252" w:hanging="252"/>
            </w:pPr>
          </w:p>
        </w:tc>
      </w:tr>
      <w:tr w:rsidR="007771C0" w:rsidRPr="007771C0" w14:paraId="7914CEC8" w14:textId="77777777" w:rsidTr="0017114E">
        <w:trPr>
          <w:trHeight w:val="288"/>
        </w:trPr>
        <w:tc>
          <w:tcPr>
            <w:tcW w:w="3708" w:type="dxa"/>
            <w:vAlign w:val="center"/>
          </w:tcPr>
          <w:p w14:paraId="0C1314E6" w14:textId="77777777" w:rsidR="007771C0" w:rsidRPr="007771C0" w:rsidRDefault="007771C0" w:rsidP="0017114E">
            <w:r w:rsidRPr="007771C0">
              <w:t>Conic Sections</w:t>
            </w:r>
          </w:p>
        </w:tc>
        <w:tc>
          <w:tcPr>
            <w:tcW w:w="10710" w:type="dxa"/>
          </w:tcPr>
          <w:p w14:paraId="53157420" w14:textId="77777777" w:rsidR="007771C0" w:rsidRPr="00AE7D6E" w:rsidRDefault="007771C0" w:rsidP="007771C0">
            <w:pPr>
              <w:ind w:left="252" w:hanging="252"/>
            </w:pPr>
          </w:p>
        </w:tc>
      </w:tr>
      <w:tr w:rsidR="008906F1" w:rsidRPr="007771C0" w14:paraId="2E9DCEF1" w14:textId="77777777" w:rsidTr="0017114E">
        <w:tc>
          <w:tcPr>
            <w:tcW w:w="3708" w:type="dxa"/>
            <w:vAlign w:val="center"/>
          </w:tcPr>
          <w:p w14:paraId="2E4DC2B9" w14:textId="77777777" w:rsidR="008906F1" w:rsidRPr="007771C0" w:rsidRDefault="008906F1" w:rsidP="0017114E"/>
        </w:tc>
        <w:tc>
          <w:tcPr>
            <w:tcW w:w="10710" w:type="dxa"/>
          </w:tcPr>
          <w:p w14:paraId="7833F49E" w14:textId="138BF777" w:rsidR="008906F1" w:rsidRPr="00AE7D6E" w:rsidRDefault="007771C0" w:rsidP="007771C0">
            <w:pPr>
              <w:ind w:left="252" w:hanging="252"/>
            </w:pPr>
            <w:r w:rsidRPr="00AE7D6E">
              <w:t xml:space="preserve">2. </w:t>
            </w:r>
            <w:r w:rsidR="00E22655" w:rsidRPr="00AE7D6E">
              <w:t>Students will identify, analyze, and sketch the graphs of the</w:t>
            </w:r>
            <w:r w:rsidR="00BF7E9B">
              <w:t xml:space="preserve"> conic sections and relate the</w:t>
            </w:r>
            <w:r w:rsidR="00E22655" w:rsidRPr="00AE7D6E">
              <w:t xml:space="preserve"> equations and graphs.</w:t>
            </w:r>
          </w:p>
          <w:p w14:paraId="7C3C4130" w14:textId="77777777" w:rsidR="0017114E" w:rsidRPr="00AE7D6E" w:rsidRDefault="0017114E" w:rsidP="007771C0">
            <w:pPr>
              <w:ind w:left="252" w:hanging="252"/>
            </w:pPr>
          </w:p>
        </w:tc>
      </w:tr>
      <w:tr w:rsidR="007771C0" w:rsidRPr="007771C0" w14:paraId="05560FA9" w14:textId="77777777" w:rsidTr="0017114E">
        <w:trPr>
          <w:trHeight w:val="288"/>
        </w:trPr>
        <w:tc>
          <w:tcPr>
            <w:tcW w:w="3708" w:type="dxa"/>
            <w:vAlign w:val="center"/>
          </w:tcPr>
          <w:p w14:paraId="7718BACE" w14:textId="77777777" w:rsidR="007771C0" w:rsidRPr="007771C0" w:rsidRDefault="007771C0" w:rsidP="0017114E">
            <w:r w:rsidRPr="007771C0">
              <w:t>Function Operations and Properties</w:t>
            </w:r>
          </w:p>
        </w:tc>
        <w:tc>
          <w:tcPr>
            <w:tcW w:w="10710" w:type="dxa"/>
          </w:tcPr>
          <w:p w14:paraId="0AC36714" w14:textId="77777777" w:rsidR="007771C0" w:rsidRPr="00AE7D6E" w:rsidRDefault="007771C0" w:rsidP="007771C0">
            <w:pPr>
              <w:ind w:left="252" w:hanging="252"/>
            </w:pPr>
          </w:p>
        </w:tc>
      </w:tr>
      <w:tr w:rsidR="00C96D2B" w:rsidRPr="007771C0" w14:paraId="2A3BDF72" w14:textId="77777777" w:rsidTr="0017114E">
        <w:tc>
          <w:tcPr>
            <w:tcW w:w="3708" w:type="dxa"/>
            <w:vAlign w:val="center"/>
          </w:tcPr>
          <w:p w14:paraId="51A36C02" w14:textId="77777777" w:rsidR="00C96D2B" w:rsidRPr="007771C0" w:rsidRDefault="00C96D2B" w:rsidP="0017114E"/>
        </w:tc>
        <w:tc>
          <w:tcPr>
            <w:tcW w:w="10710" w:type="dxa"/>
          </w:tcPr>
          <w:p w14:paraId="0573699D" w14:textId="77777777" w:rsidR="00C96D2B" w:rsidRPr="00AE7D6E" w:rsidRDefault="007771C0" w:rsidP="007771C0">
            <w:pPr>
              <w:ind w:left="252" w:hanging="252"/>
            </w:pPr>
            <w:r w:rsidRPr="00AE7D6E">
              <w:t xml:space="preserve">3. </w:t>
            </w:r>
            <w:r w:rsidR="00E22655" w:rsidRPr="00AE7D6E">
              <w:t xml:space="preserve">Students will be able to find the inverse of functions and use composition of functions to prove that two functions are inverses. </w:t>
            </w:r>
          </w:p>
          <w:p w14:paraId="37A75A31" w14:textId="77777777" w:rsidR="0017114E" w:rsidRPr="00AE7D6E" w:rsidRDefault="0017114E" w:rsidP="007771C0">
            <w:pPr>
              <w:ind w:left="252" w:hanging="252"/>
            </w:pPr>
          </w:p>
        </w:tc>
      </w:tr>
      <w:tr w:rsidR="007771C0" w:rsidRPr="007771C0" w14:paraId="0AAB4274" w14:textId="77777777" w:rsidTr="0017114E">
        <w:trPr>
          <w:trHeight w:val="288"/>
        </w:trPr>
        <w:tc>
          <w:tcPr>
            <w:tcW w:w="3708" w:type="dxa"/>
            <w:vAlign w:val="center"/>
          </w:tcPr>
          <w:p w14:paraId="55F7E37E" w14:textId="77777777" w:rsidR="007771C0" w:rsidRPr="007771C0" w:rsidRDefault="007771C0" w:rsidP="0017114E">
            <w:r w:rsidRPr="007771C0">
              <w:t>Interpreting Functions</w:t>
            </w:r>
          </w:p>
        </w:tc>
        <w:tc>
          <w:tcPr>
            <w:tcW w:w="10710" w:type="dxa"/>
          </w:tcPr>
          <w:p w14:paraId="21DF32C4" w14:textId="77777777" w:rsidR="007771C0" w:rsidRPr="00AE7D6E" w:rsidRDefault="007771C0" w:rsidP="007771C0">
            <w:pPr>
              <w:ind w:left="252" w:hanging="252"/>
            </w:pPr>
          </w:p>
        </w:tc>
      </w:tr>
      <w:tr w:rsidR="007771C0" w:rsidRPr="007771C0" w14:paraId="76ABA23D" w14:textId="77777777" w:rsidTr="0017114E">
        <w:tc>
          <w:tcPr>
            <w:tcW w:w="3708" w:type="dxa"/>
            <w:vAlign w:val="center"/>
          </w:tcPr>
          <w:p w14:paraId="672106EC" w14:textId="77777777" w:rsidR="007771C0" w:rsidRPr="007771C0" w:rsidRDefault="007771C0" w:rsidP="0017114E"/>
        </w:tc>
        <w:tc>
          <w:tcPr>
            <w:tcW w:w="10710" w:type="dxa"/>
          </w:tcPr>
          <w:p w14:paraId="79138112" w14:textId="7AA5BC8A" w:rsidR="007771C0" w:rsidRPr="00AE7D6E" w:rsidRDefault="007771C0" w:rsidP="007771C0">
            <w:pPr>
              <w:ind w:left="252" w:hanging="252"/>
            </w:pPr>
            <w:r w:rsidRPr="00AE7D6E">
              <w:t>4. Students will be able to interpret differ</w:t>
            </w:r>
            <w:r w:rsidR="00BF7E9B">
              <w:t>ent types of functions and</w:t>
            </w:r>
            <w:r w:rsidR="00025ED9">
              <w:t xml:space="preserve"> key characteristics including</w:t>
            </w:r>
            <w:r w:rsidRPr="00AE7D6E">
              <w:t xml:space="preserve"> polynomial, exponential, logarithmic, and rational functions.</w:t>
            </w:r>
          </w:p>
          <w:p w14:paraId="7C4B7A9C" w14:textId="77777777" w:rsidR="0017114E" w:rsidRPr="00AE7D6E" w:rsidRDefault="0017114E" w:rsidP="007771C0">
            <w:pPr>
              <w:ind w:left="252" w:hanging="252"/>
            </w:pPr>
          </w:p>
        </w:tc>
      </w:tr>
      <w:tr w:rsidR="007771C0" w:rsidRPr="007771C0" w14:paraId="4C0276B9" w14:textId="77777777" w:rsidTr="0017114E">
        <w:trPr>
          <w:trHeight w:val="288"/>
        </w:trPr>
        <w:tc>
          <w:tcPr>
            <w:tcW w:w="3708" w:type="dxa"/>
            <w:vAlign w:val="center"/>
          </w:tcPr>
          <w:p w14:paraId="317BE9D5" w14:textId="77777777" w:rsidR="007771C0" w:rsidRPr="007771C0" w:rsidRDefault="007771C0" w:rsidP="0017114E">
            <w:r w:rsidRPr="007771C0">
              <w:t>Sequences and Series</w:t>
            </w:r>
          </w:p>
        </w:tc>
        <w:tc>
          <w:tcPr>
            <w:tcW w:w="10710" w:type="dxa"/>
          </w:tcPr>
          <w:p w14:paraId="79C66AF7" w14:textId="77777777" w:rsidR="007771C0" w:rsidRPr="00AE7D6E" w:rsidRDefault="007771C0" w:rsidP="007771C0">
            <w:pPr>
              <w:ind w:left="252" w:hanging="252"/>
            </w:pPr>
          </w:p>
        </w:tc>
      </w:tr>
      <w:tr w:rsidR="007771C0" w:rsidRPr="007771C0" w14:paraId="0E1C07EB" w14:textId="77777777" w:rsidTr="0017114E">
        <w:tc>
          <w:tcPr>
            <w:tcW w:w="3708" w:type="dxa"/>
            <w:vAlign w:val="center"/>
          </w:tcPr>
          <w:p w14:paraId="15916DC1" w14:textId="77777777" w:rsidR="007771C0" w:rsidRPr="007771C0" w:rsidRDefault="007771C0" w:rsidP="0017114E"/>
        </w:tc>
        <w:tc>
          <w:tcPr>
            <w:tcW w:w="10710" w:type="dxa"/>
          </w:tcPr>
          <w:p w14:paraId="072C30BA" w14:textId="77777777" w:rsidR="007771C0" w:rsidRPr="00AE7D6E" w:rsidRDefault="007771C0" w:rsidP="007771C0">
            <w:pPr>
              <w:ind w:left="252" w:hanging="252"/>
            </w:pPr>
            <w:r w:rsidRPr="00AE7D6E">
              <w:t>5. Students will</w:t>
            </w:r>
            <w:r w:rsidRPr="00AE7D6E">
              <w:rPr>
                <w:bCs/>
              </w:rPr>
              <w:t xml:space="preserve"> </w:t>
            </w:r>
            <w:r w:rsidRPr="00AE7D6E">
              <w:t>use sequences</w:t>
            </w:r>
            <w:r w:rsidRPr="00AE7D6E">
              <w:rPr>
                <w:iCs/>
              </w:rPr>
              <w:t xml:space="preserve"> </w:t>
            </w:r>
            <w:r w:rsidRPr="00AE7D6E">
              <w:t xml:space="preserve">and series to represent and analyze mathematical situations. </w:t>
            </w:r>
          </w:p>
          <w:p w14:paraId="4555F81B" w14:textId="77777777" w:rsidR="007771C0" w:rsidRPr="00AE7D6E" w:rsidRDefault="007771C0" w:rsidP="007771C0">
            <w:pPr>
              <w:ind w:left="252" w:hanging="252"/>
            </w:pPr>
          </w:p>
        </w:tc>
      </w:tr>
    </w:tbl>
    <w:p w14:paraId="64686942" w14:textId="77777777" w:rsidR="009022DC" w:rsidRPr="007771C0" w:rsidRDefault="009022DC" w:rsidP="009022DC"/>
    <w:p w14:paraId="149AED3C" w14:textId="77777777" w:rsidR="00B6658A" w:rsidRPr="007771C0" w:rsidRDefault="00B6658A" w:rsidP="009022DC">
      <w:pPr>
        <w:sectPr w:rsidR="00B6658A" w:rsidRPr="007771C0" w:rsidSect="00D86C08">
          <w:headerReference w:type="default" r:id="rId12"/>
          <w:footerReference w:type="default" r:id="rId13"/>
          <w:pgSz w:w="15840" w:h="12240" w:orient="landscape" w:code="1"/>
          <w:pgMar w:top="720" w:right="720" w:bottom="720" w:left="720" w:header="432" w:footer="720" w:gutter="0"/>
          <w:pgNumType w:start="1"/>
          <w:cols w:space="720"/>
          <w:docGrid w:linePitch="360"/>
        </w:sectPr>
      </w:pPr>
    </w:p>
    <w:p w14:paraId="168BCBA0" w14:textId="4424F486" w:rsidR="00B6658A" w:rsidRPr="007771C0" w:rsidRDefault="00F13770" w:rsidP="00B6658A">
      <w:r>
        <w:lastRenderedPageBreak/>
        <w:t>Strand:</w:t>
      </w:r>
      <w:r w:rsidR="00B6658A" w:rsidRPr="007771C0">
        <w:t xml:space="preserve"> </w:t>
      </w:r>
      <w:r w:rsidR="005156AF" w:rsidRPr="007771C0">
        <w:t>Matrix Operations</w:t>
      </w:r>
    </w:p>
    <w:p w14:paraId="0C0F6EC7" w14:textId="77777777" w:rsidR="00B6658A" w:rsidRPr="007771C0" w:rsidRDefault="007771C0" w:rsidP="00DA0237">
      <w:pPr>
        <w:ind w:firstLine="720"/>
      </w:pPr>
      <w:r>
        <w:t>Content Standard 1:</w:t>
      </w:r>
      <w:r w:rsidR="00744A93" w:rsidRPr="007771C0">
        <w:t xml:space="preserve"> Students will perform operations with matrices and use them to solve systems of equations.</w:t>
      </w:r>
    </w:p>
    <w:p w14:paraId="4236D439" w14:textId="77777777" w:rsidR="00811C6B" w:rsidRDefault="00B6658A" w:rsidP="00811C6B">
      <w:r w:rsidRPr="007771C0">
        <w:tab/>
      </w:r>
      <w:r w:rsidR="00811C6B">
        <w:tab/>
      </w:r>
      <w:r w:rsidR="00811C6B">
        <w:tab/>
      </w:r>
      <w:r w:rsidR="00811C6B">
        <w:tab/>
      </w:r>
      <w:r w:rsidR="00811C6B">
        <w:tab/>
      </w:r>
      <w:r w:rsidR="00811C6B">
        <w:tab/>
      </w:r>
      <w:r w:rsidR="00811C6B">
        <w:tab/>
      </w:r>
      <w:r w:rsidR="00811C6B">
        <w:tab/>
      </w:r>
      <w:r w:rsidR="00811C6B">
        <w:tab/>
      </w:r>
      <w:r w:rsidR="00811C6B">
        <w:tab/>
      </w:r>
      <w:r w:rsidR="00811C6B">
        <w:tab/>
      </w:r>
      <w:r w:rsidR="00811C6B">
        <w:tab/>
      </w:r>
      <w:r w:rsidR="00811C6B">
        <w:tab/>
      </w:r>
      <w:r w:rsidR="00811C6B">
        <w:tab/>
      </w:r>
      <w:r w:rsidR="00811C6B">
        <w:tab/>
      </w:r>
    </w:p>
    <w:p w14:paraId="39E5C07D" w14:textId="004A8B61" w:rsidR="00B05AB8" w:rsidRPr="007771C0" w:rsidRDefault="00811C6B" w:rsidP="00EC6C6B">
      <w:pPr>
        <w:ind w:left="129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0960"/>
      </w:tblGrid>
      <w:tr w:rsidR="003F09D1" w:rsidRPr="007771C0" w14:paraId="0EB5A950" w14:textId="77777777" w:rsidTr="003F09D1">
        <w:trPr>
          <w:trHeight w:val="237"/>
        </w:trPr>
        <w:tc>
          <w:tcPr>
            <w:tcW w:w="2108" w:type="dxa"/>
          </w:tcPr>
          <w:p w14:paraId="3E165420" w14:textId="77777777" w:rsidR="003F09D1" w:rsidRPr="007771C0" w:rsidRDefault="003F09D1" w:rsidP="005051A1">
            <w:pPr>
              <w:jc w:val="center"/>
            </w:pPr>
            <w:r>
              <w:t>MO.1.AIII.1</w:t>
            </w:r>
          </w:p>
        </w:tc>
        <w:tc>
          <w:tcPr>
            <w:tcW w:w="10960" w:type="dxa"/>
          </w:tcPr>
          <w:p w14:paraId="79A62BDC" w14:textId="77777777" w:rsidR="003F09D1" w:rsidRDefault="003F09D1" w:rsidP="00027F0C">
            <w:r>
              <w:t>Use m</w:t>
            </w:r>
            <w:r w:rsidRPr="00C44BF9">
              <w:t xml:space="preserve">atrices </w:t>
            </w:r>
            <w:r w:rsidRPr="007771C0">
              <w:t>t</w:t>
            </w:r>
            <w:r>
              <w:t>o represent and manipulate data</w:t>
            </w:r>
            <w:r w:rsidRPr="007771C0">
              <w:t xml:space="preserve"> </w:t>
            </w:r>
          </w:p>
          <w:p w14:paraId="76ED87C3" w14:textId="77777777" w:rsidR="003F09D1" w:rsidRDefault="003F09D1" w:rsidP="00027F0C">
            <w:r>
              <w:t>(</w:t>
            </w:r>
            <w:r w:rsidRPr="007771C0">
              <w:t>e.g., to represent payoffs or incid</w:t>
            </w:r>
            <w:r>
              <w:t>ence relationships in a network)</w:t>
            </w:r>
          </w:p>
          <w:p w14:paraId="117E32F6" w14:textId="77777777" w:rsidR="003F09D1" w:rsidRPr="007771C0" w:rsidRDefault="003F09D1" w:rsidP="00027F0C"/>
        </w:tc>
      </w:tr>
      <w:tr w:rsidR="003F09D1" w:rsidRPr="007771C0" w14:paraId="0D02DA5D" w14:textId="77777777" w:rsidTr="003F09D1">
        <w:trPr>
          <w:trHeight w:val="237"/>
        </w:trPr>
        <w:tc>
          <w:tcPr>
            <w:tcW w:w="2108" w:type="dxa"/>
          </w:tcPr>
          <w:p w14:paraId="6A2D2379" w14:textId="77777777" w:rsidR="003F09D1" w:rsidRPr="007771C0" w:rsidRDefault="003F09D1" w:rsidP="005051A1">
            <w:pPr>
              <w:jc w:val="center"/>
            </w:pPr>
            <w:r>
              <w:t>MO.1.AIII.</w:t>
            </w:r>
            <w:r w:rsidRPr="007771C0">
              <w:t>2</w:t>
            </w:r>
          </w:p>
        </w:tc>
        <w:tc>
          <w:tcPr>
            <w:tcW w:w="10960" w:type="dxa"/>
          </w:tcPr>
          <w:p w14:paraId="60B6C8C0" w14:textId="77777777" w:rsidR="003F09D1" w:rsidRDefault="003F09D1" w:rsidP="00027F0C">
            <w:r>
              <w:t>M</w:t>
            </w:r>
            <w:r w:rsidRPr="007771C0">
              <w:t xml:space="preserve">ultiply </w:t>
            </w:r>
            <w:r w:rsidRPr="00C44BF9">
              <w:t>matrices</w:t>
            </w:r>
            <w:r w:rsidRPr="007771C0">
              <w:t xml:space="preserve"> by </w:t>
            </w:r>
            <w:r w:rsidRPr="00DF7368">
              <w:t>scalars</w:t>
            </w:r>
            <w:r w:rsidRPr="007771C0">
              <w:t xml:space="preserve"> to produce new </w:t>
            </w:r>
            <w:r>
              <w:t>matrices</w:t>
            </w:r>
            <w:r w:rsidRPr="007771C0">
              <w:t xml:space="preserve"> </w:t>
            </w:r>
          </w:p>
          <w:p w14:paraId="5F4047E3" w14:textId="77777777" w:rsidR="003F09D1" w:rsidRDefault="003F09D1" w:rsidP="00027F0C">
            <w:r>
              <w:t>(</w:t>
            </w:r>
            <w:r w:rsidRPr="007771C0">
              <w:t>e.g., as when all of th</w:t>
            </w:r>
            <w:r>
              <w:t>e payoffs in a game are doubled)</w:t>
            </w:r>
            <w:r w:rsidRPr="007771C0">
              <w:t xml:space="preserve"> </w:t>
            </w:r>
          </w:p>
          <w:p w14:paraId="4012BD03" w14:textId="77777777" w:rsidR="003F09D1" w:rsidRPr="007771C0" w:rsidRDefault="003F09D1" w:rsidP="00027F0C"/>
        </w:tc>
      </w:tr>
      <w:tr w:rsidR="003F09D1" w:rsidRPr="007771C0" w14:paraId="1FD1C995" w14:textId="77777777" w:rsidTr="003F09D1">
        <w:trPr>
          <w:trHeight w:val="503"/>
        </w:trPr>
        <w:tc>
          <w:tcPr>
            <w:tcW w:w="2108" w:type="dxa"/>
          </w:tcPr>
          <w:p w14:paraId="417FDF74" w14:textId="77777777" w:rsidR="003F09D1" w:rsidRPr="007771C0" w:rsidRDefault="003F09D1" w:rsidP="005051A1">
            <w:pPr>
              <w:jc w:val="center"/>
            </w:pPr>
            <w:r>
              <w:t>MO.1.AIII.</w:t>
            </w:r>
            <w:r w:rsidRPr="007771C0">
              <w:t>3</w:t>
            </w:r>
          </w:p>
        </w:tc>
        <w:tc>
          <w:tcPr>
            <w:tcW w:w="10960" w:type="dxa"/>
          </w:tcPr>
          <w:p w14:paraId="61AC2B6C" w14:textId="77777777" w:rsidR="003F09D1" w:rsidRPr="007771C0" w:rsidRDefault="003F09D1" w:rsidP="00027F0C">
            <w:r>
              <w:t>A</w:t>
            </w:r>
            <w:r w:rsidRPr="007771C0">
              <w:t xml:space="preserve">dd, subtract, and </w:t>
            </w:r>
            <w:r w:rsidRPr="00C44BF9">
              <w:t>multiply matrices</w:t>
            </w:r>
            <w:r>
              <w:t xml:space="preserve"> of appropriate dimensions</w:t>
            </w:r>
          </w:p>
          <w:p w14:paraId="250AB69D" w14:textId="77777777" w:rsidR="003F09D1" w:rsidRPr="007771C0" w:rsidRDefault="003F09D1" w:rsidP="00027F0C"/>
        </w:tc>
      </w:tr>
      <w:tr w:rsidR="003F09D1" w:rsidRPr="007771C0" w14:paraId="240EEA83" w14:textId="77777777" w:rsidTr="003F09D1">
        <w:trPr>
          <w:trHeight w:val="237"/>
        </w:trPr>
        <w:tc>
          <w:tcPr>
            <w:tcW w:w="2108" w:type="dxa"/>
          </w:tcPr>
          <w:p w14:paraId="4E2F234F" w14:textId="77777777" w:rsidR="003F09D1" w:rsidRPr="007771C0" w:rsidRDefault="003F09D1" w:rsidP="005051A1">
            <w:pPr>
              <w:jc w:val="center"/>
            </w:pPr>
            <w:r>
              <w:t>MO.1.AIII.</w:t>
            </w:r>
            <w:r w:rsidRPr="007771C0">
              <w:t>4</w:t>
            </w:r>
          </w:p>
        </w:tc>
        <w:tc>
          <w:tcPr>
            <w:tcW w:w="10960" w:type="dxa"/>
          </w:tcPr>
          <w:p w14:paraId="016A60CD" w14:textId="77777777" w:rsidR="003F09D1" w:rsidRDefault="003F09D1" w:rsidP="00027F0C">
            <w:r>
              <w:t>U</w:t>
            </w:r>
            <w:r w:rsidRPr="007771C0">
              <w:t xml:space="preserve">nderstand that, unlike multiplication of numbers, </w:t>
            </w:r>
            <w:r w:rsidRPr="005051A1">
              <w:rPr>
                <w:i/>
              </w:rPr>
              <w:t>matrix multiplication</w:t>
            </w:r>
            <w:r w:rsidRPr="007771C0">
              <w:t xml:space="preserve"> for square </w:t>
            </w:r>
            <w:r w:rsidRPr="00C44BF9">
              <w:t>matrices</w:t>
            </w:r>
            <w:r w:rsidRPr="007771C0">
              <w:t xml:space="preserve"> is not a commutative operation, but still satisfies the associat</w:t>
            </w:r>
            <w:r>
              <w:t>ive and distributive properties</w:t>
            </w:r>
            <w:r w:rsidRPr="007771C0">
              <w:t xml:space="preserve"> </w:t>
            </w:r>
          </w:p>
          <w:p w14:paraId="69103671" w14:textId="77777777" w:rsidR="003F09D1" w:rsidRPr="007771C0" w:rsidRDefault="003F09D1" w:rsidP="00027F0C"/>
        </w:tc>
      </w:tr>
      <w:tr w:rsidR="003F09D1" w:rsidRPr="007771C0" w14:paraId="7107EEFB" w14:textId="77777777" w:rsidTr="003F09D1">
        <w:trPr>
          <w:trHeight w:val="237"/>
        </w:trPr>
        <w:tc>
          <w:tcPr>
            <w:tcW w:w="2108" w:type="dxa"/>
          </w:tcPr>
          <w:p w14:paraId="6B47715D" w14:textId="77777777" w:rsidR="003F09D1" w:rsidRPr="007771C0" w:rsidRDefault="003F09D1" w:rsidP="005051A1">
            <w:pPr>
              <w:jc w:val="center"/>
            </w:pPr>
            <w:r>
              <w:t>MO.1.AIII.</w:t>
            </w:r>
            <w:r w:rsidRPr="007771C0">
              <w:t>5</w:t>
            </w:r>
          </w:p>
        </w:tc>
        <w:tc>
          <w:tcPr>
            <w:tcW w:w="10960" w:type="dxa"/>
          </w:tcPr>
          <w:p w14:paraId="2ED4EB75" w14:textId="77777777" w:rsidR="003F09D1" w:rsidRDefault="003F09D1" w:rsidP="00027F0C">
            <w:r>
              <w:t>U</w:t>
            </w:r>
            <w:r w:rsidRPr="007771C0">
              <w:t xml:space="preserve">nderstand that the zero and identity </w:t>
            </w:r>
            <w:r w:rsidRPr="00C44BF9">
              <w:t xml:space="preserve">matrices </w:t>
            </w:r>
            <w:r w:rsidRPr="007771C0">
              <w:t xml:space="preserve">play a role </w:t>
            </w:r>
            <w:r w:rsidRPr="00C44BF9">
              <w:t>in matrix</w:t>
            </w:r>
            <w:r w:rsidRPr="007771C0">
              <w:t xml:space="preserve"> addition and multiplication similar to the role</w:t>
            </w:r>
            <w:r>
              <w:t xml:space="preserve"> of 0 and 1 in the real numbers; t</w:t>
            </w:r>
            <w:r w:rsidRPr="007771C0">
              <w:t xml:space="preserve">he </w:t>
            </w:r>
            <w:r w:rsidRPr="007771C0">
              <w:rPr>
                <w:i/>
              </w:rPr>
              <w:t>determinant</w:t>
            </w:r>
            <w:r w:rsidRPr="007771C0">
              <w:t xml:space="preserve"> of a </w:t>
            </w:r>
            <w:r w:rsidRPr="00C44BF9">
              <w:t>square matrix</w:t>
            </w:r>
            <w:r w:rsidRPr="007771C0">
              <w:t xml:space="preserve"> is nonzero if and only if the matri</w:t>
            </w:r>
            <w:r>
              <w:t>x has a multiplicative inverse</w:t>
            </w:r>
          </w:p>
          <w:p w14:paraId="3959A5EB" w14:textId="77777777" w:rsidR="003F09D1" w:rsidRPr="007771C0" w:rsidRDefault="003F09D1" w:rsidP="00027F0C"/>
        </w:tc>
      </w:tr>
      <w:tr w:rsidR="003F09D1" w:rsidRPr="007771C0" w14:paraId="3B26982D" w14:textId="77777777" w:rsidTr="003F09D1">
        <w:trPr>
          <w:trHeight w:val="237"/>
        </w:trPr>
        <w:tc>
          <w:tcPr>
            <w:tcW w:w="2108" w:type="dxa"/>
          </w:tcPr>
          <w:p w14:paraId="5868181B" w14:textId="77777777" w:rsidR="003F09D1" w:rsidRPr="007771C0" w:rsidRDefault="003F09D1" w:rsidP="005051A1">
            <w:pPr>
              <w:jc w:val="center"/>
            </w:pPr>
            <w:r>
              <w:t>MO.1.AIII.</w:t>
            </w:r>
            <w:r w:rsidRPr="007771C0">
              <w:t>6</w:t>
            </w:r>
          </w:p>
        </w:tc>
        <w:tc>
          <w:tcPr>
            <w:tcW w:w="10960" w:type="dxa"/>
          </w:tcPr>
          <w:p w14:paraId="2C71A6A4" w14:textId="7726F9B6" w:rsidR="003F09D1" w:rsidRDefault="003F09D1" w:rsidP="00027F0C">
            <w:r>
              <w:t>M</w:t>
            </w:r>
            <w:r w:rsidRPr="007771C0">
              <w:t xml:space="preserve">ultiply a </w:t>
            </w:r>
            <w:r w:rsidRPr="007771C0">
              <w:rPr>
                <w:i/>
              </w:rPr>
              <w:t>vector</w:t>
            </w:r>
            <w:r w:rsidRPr="007771C0">
              <w:t xml:space="preserve"> (regarded as a matrix with one column) by </w:t>
            </w:r>
            <w:r w:rsidRPr="00C44BF9">
              <w:t>a matrix</w:t>
            </w:r>
            <w:r w:rsidRPr="007771C0">
              <w:t xml:space="preserve"> of suitable dimensions to produce another </w:t>
            </w:r>
            <w:r w:rsidRPr="007771C0">
              <w:rPr>
                <w:i/>
              </w:rPr>
              <w:t>vector</w:t>
            </w:r>
            <w:r>
              <w:t>;  w</w:t>
            </w:r>
            <w:r w:rsidRPr="007771C0">
              <w:t xml:space="preserve">ork with </w:t>
            </w:r>
            <w:r w:rsidRPr="00C44BF9">
              <w:t xml:space="preserve">matrices </w:t>
            </w:r>
            <w:r w:rsidRPr="007771C0">
              <w:t>as</w:t>
            </w:r>
            <w:r w:rsidRPr="007771C0">
              <w:rPr>
                <w:i/>
              </w:rPr>
              <w:t xml:space="preserve"> transformations</w:t>
            </w:r>
            <w:r w:rsidRPr="007771C0">
              <w:t xml:space="preserve"> of </w:t>
            </w:r>
            <w:r w:rsidRPr="007771C0">
              <w:rPr>
                <w:i/>
              </w:rPr>
              <w:t>vectors</w:t>
            </w:r>
          </w:p>
          <w:p w14:paraId="1F12AB76" w14:textId="77777777" w:rsidR="003F09D1" w:rsidRPr="007771C0" w:rsidRDefault="003F09D1" w:rsidP="00027F0C"/>
        </w:tc>
      </w:tr>
      <w:tr w:rsidR="003F09D1" w:rsidRPr="007771C0" w14:paraId="12C4B191" w14:textId="77777777" w:rsidTr="003F09D1">
        <w:trPr>
          <w:trHeight w:val="237"/>
        </w:trPr>
        <w:tc>
          <w:tcPr>
            <w:tcW w:w="2108" w:type="dxa"/>
          </w:tcPr>
          <w:p w14:paraId="52A8C180" w14:textId="77777777" w:rsidR="003F09D1" w:rsidRPr="007771C0" w:rsidRDefault="003F09D1" w:rsidP="005051A1">
            <w:pPr>
              <w:jc w:val="center"/>
            </w:pPr>
            <w:r>
              <w:t>MO.1.AIII.</w:t>
            </w:r>
            <w:r w:rsidRPr="007771C0">
              <w:t>7</w:t>
            </w:r>
          </w:p>
        </w:tc>
        <w:tc>
          <w:tcPr>
            <w:tcW w:w="10960" w:type="dxa"/>
          </w:tcPr>
          <w:p w14:paraId="2F142C75" w14:textId="6813272E" w:rsidR="003F09D1" w:rsidRDefault="003F09D1" w:rsidP="00027F0C">
            <w:r>
              <w:t>W</w:t>
            </w:r>
            <w:r w:rsidRPr="00730E0A">
              <w:t xml:space="preserve">ork with </w:t>
            </w:r>
            <m:oMath>
              <m:r>
                <w:rPr>
                  <w:rFonts w:ascii="Cambria Math" w:hAnsi="Cambria Math"/>
                </w:rPr>
                <m:t>2 X 2</m:t>
              </m:r>
            </m:oMath>
            <w:r w:rsidRPr="00730E0A">
              <w:t xml:space="preserve"> matrices</w:t>
            </w:r>
            <w:r w:rsidRPr="007771C0">
              <w:t xml:space="preserve"> as </w:t>
            </w:r>
            <w:r w:rsidRPr="007771C0">
              <w:rPr>
                <w:i/>
              </w:rPr>
              <w:t>transformations</w:t>
            </w:r>
            <w:r>
              <w:t xml:space="preserve"> of the plane;</w:t>
            </w:r>
            <w:r w:rsidRPr="007771C0">
              <w:t xml:space="preserve"> interpret the absolute value of the </w:t>
            </w:r>
            <w:r w:rsidRPr="007771C0">
              <w:rPr>
                <w:i/>
              </w:rPr>
              <w:t>determinant</w:t>
            </w:r>
            <w:r>
              <w:t xml:space="preserve"> in terms of area</w:t>
            </w:r>
            <w:r w:rsidRPr="007771C0">
              <w:t xml:space="preserve"> </w:t>
            </w:r>
          </w:p>
          <w:p w14:paraId="33FA5FFE" w14:textId="77777777" w:rsidR="003F09D1" w:rsidRPr="007771C0" w:rsidRDefault="003F09D1" w:rsidP="00027F0C"/>
        </w:tc>
      </w:tr>
      <w:tr w:rsidR="003F09D1" w:rsidRPr="007771C0" w14:paraId="17EFEEF0" w14:textId="77777777" w:rsidTr="003F09D1">
        <w:trPr>
          <w:trHeight w:val="237"/>
        </w:trPr>
        <w:tc>
          <w:tcPr>
            <w:tcW w:w="2108" w:type="dxa"/>
          </w:tcPr>
          <w:p w14:paraId="1EDCB7C8" w14:textId="77777777" w:rsidR="003F09D1" w:rsidRPr="007771C0" w:rsidRDefault="003F09D1" w:rsidP="005051A1">
            <w:pPr>
              <w:jc w:val="center"/>
            </w:pPr>
            <w:r>
              <w:t>MO.1. AIII.</w:t>
            </w:r>
            <w:r w:rsidRPr="007771C0">
              <w:t>8</w:t>
            </w:r>
          </w:p>
        </w:tc>
        <w:tc>
          <w:tcPr>
            <w:tcW w:w="10960" w:type="dxa"/>
          </w:tcPr>
          <w:p w14:paraId="14833EAA" w14:textId="77777777" w:rsidR="003F09D1" w:rsidRPr="007771C0" w:rsidRDefault="003F09D1" w:rsidP="00027F0C">
            <w:r>
              <w:t>R</w:t>
            </w:r>
            <w:r w:rsidRPr="007771C0">
              <w:t xml:space="preserve">epresent </w:t>
            </w:r>
            <w:r w:rsidRPr="005051A1">
              <w:t>a system of linear equations</w:t>
            </w:r>
            <w:r w:rsidRPr="007771C0">
              <w:t xml:space="preserve"> as a single </w:t>
            </w:r>
            <w:r w:rsidRPr="00C44BF9">
              <w:t>matrix</w:t>
            </w:r>
            <w:r w:rsidRPr="007771C0">
              <w:t xml:space="preserve"> equation in a </w:t>
            </w:r>
            <w:r w:rsidRPr="007771C0">
              <w:rPr>
                <w:i/>
              </w:rPr>
              <w:t>vector variable</w:t>
            </w:r>
          </w:p>
          <w:p w14:paraId="0A07AC6B" w14:textId="77777777" w:rsidR="003F09D1" w:rsidRPr="007771C0" w:rsidRDefault="003F09D1" w:rsidP="00027F0C"/>
        </w:tc>
      </w:tr>
      <w:tr w:rsidR="003F09D1" w:rsidRPr="007771C0" w14:paraId="184EED54" w14:textId="77777777" w:rsidTr="003F09D1">
        <w:trPr>
          <w:trHeight w:val="237"/>
        </w:trPr>
        <w:tc>
          <w:tcPr>
            <w:tcW w:w="2108" w:type="dxa"/>
          </w:tcPr>
          <w:p w14:paraId="6AAE1951" w14:textId="77777777" w:rsidR="003F09D1" w:rsidRPr="007771C0" w:rsidRDefault="003F09D1" w:rsidP="005051A1">
            <w:pPr>
              <w:jc w:val="center"/>
            </w:pPr>
            <w:r>
              <w:t>MO.1. AIII.</w:t>
            </w:r>
            <w:r w:rsidRPr="007771C0">
              <w:t>9</w:t>
            </w:r>
          </w:p>
        </w:tc>
        <w:tc>
          <w:tcPr>
            <w:tcW w:w="10960" w:type="dxa"/>
          </w:tcPr>
          <w:p w14:paraId="340E381B" w14:textId="293B6ED3" w:rsidR="003F09D1" w:rsidRDefault="003F09D1" w:rsidP="00027F0C">
            <w:r w:rsidRPr="007771C0">
              <w:t xml:space="preserve">Find the inverse of a </w:t>
            </w:r>
            <w:r w:rsidRPr="00C44BF9">
              <w:t>matrix</w:t>
            </w:r>
            <w:r w:rsidRPr="007771C0">
              <w:t xml:space="preserve"> if it exists</w:t>
            </w:r>
            <w:r>
              <w:t>; use the inverse</w:t>
            </w:r>
            <w:r w:rsidRPr="007771C0">
              <w:t xml:space="preserve"> to sol</w:t>
            </w:r>
            <w:r>
              <w:t xml:space="preserve">ve systems of linear equations </w:t>
            </w:r>
            <w:r w:rsidRPr="007771C0">
              <w:t>using technology for matric</w:t>
            </w:r>
            <w:r>
              <w:t xml:space="preserve">es of </w:t>
            </w:r>
            <w:r w:rsidRPr="00730E0A">
              <w:t xml:space="preserve">dimension </w:t>
            </w:r>
            <m:oMath>
              <m:r>
                <w:rPr>
                  <w:rFonts w:ascii="Cambria Math" w:hAnsi="Cambria Math"/>
                </w:rPr>
                <m:t>3 X 3</m:t>
              </m:r>
            </m:oMath>
            <w:r w:rsidRPr="00730E0A">
              <w:t xml:space="preserve"> or</w:t>
            </w:r>
            <w:r>
              <w:t xml:space="preserve"> greater</w:t>
            </w:r>
          </w:p>
          <w:p w14:paraId="208B2B11" w14:textId="77777777" w:rsidR="003F09D1" w:rsidRPr="007771C0" w:rsidRDefault="003F09D1" w:rsidP="00027F0C"/>
        </w:tc>
      </w:tr>
    </w:tbl>
    <w:p w14:paraId="26F36D8F" w14:textId="77777777" w:rsidR="00E66306" w:rsidRPr="007771C0" w:rsidRDefault="00E66306" w:rsidP="00B6658A">
      <w:pPr>
        <w:rPr>
          <w:b/>
        </w:rPr>
      </w:pPr>
    </w:p>
    <w:p w14:paraId="63BEC9B5" w14:textId="77777777" w:rsidR="00E66306" w:rsidRPr="007771C0" w:rsidRDefault="00E66306" w:rsidP="00B6658A">
      <w:pPr>
        <w:rPr>
          <w:b/>
        </w:rPr>
      </w:pPr>
    </w:p>
    <w:p w14:paraId="294D1EE4" w14:textId="77777777" w:rsidR="009169EC" w:rsidRPr="007771C0" w:rsidRDefault="009169EC" w:rsidP="00B6658A">
      <w:pPr>
        <w:rPr>
          <w:b/>
        </w:rPr>
      </w:pPr>
    </w:p>
    <w:p w14:paraId="0EA6C728" w14:textId="77777777" w:rsidR="009169EC" w:rsidRPr="007771C0" w:rsidRDefault="009169EC" w:rsidP="00B6658A">
      <w:pPr>
        <w:rPr>
          <w:b/>
        </w:rPr>
      </w:pPr>
    </w:p>
    <w:p w14:paraId="2F32F118" w14:textId="77777777" w:rsidR="00A9698B" w:rsidRPr="007771C0" w:rsidRDefault="00A9698B" w:rsidP="00B6658A">
      <w:pPr>
        <w:rPr>
          <w:b/>
        </w:rPr>
      </w:pPr>
    </w:p>
    <w:p w14:paraId="5057FBF6" w14:textId="77777777" w:rsidR="00A9698B" w:rsidRPr="007771C0" w:rsidRDefault="00A9698B" w:rsidP="00B6658A">
      <w:pPr>
        <w:rPr>
          <w:b/>
        </w:rPr>
      </w:pPr>
    </w:p>
    <w:p w14:paraId="5A69E8D4" w14:textId="77777777" w:rsidR="00A9698B" w:rsidRPr="007771C0" w:rsidRDefault="00A9698B" w:rsidP="00B6658A">
      <w:pPr>
        <w:rPr>
          <w:b/>
        </w:rPr>
      </w:pPr>
    </w:p>
    <w:p w14:paraId="2C15EC67" w14:textId="77777777" w:rsidR="009169EC" w:rsidRPr="007771C0" w:rsidRDefault="009169EC" w:rsidP="00B6658A">
      <w:pPr>
        <w:rPr>
          <w:b/>
        </w:rPr>
      </w:pPr>
    </w:p>
    <w:p w14:paraId="601AE7A9" w14:textId="77777777" w:rsidR="0017114E" w:rsidRDefault="0017114E" w:rsidP="00B6658A"/>
    <w:p w14:paraId="033619BC" w14:textId="77777777" w:rsidR="00845B2D" w:rsidRDefault="00845B2D" w:rsidP="00B6658A">
      <w:pPr>
        <w:sectPr w:rsidR="00845B2D" w:rsidSect="00D86C08">
          <w:footerReference w:type="default" r:id="rId14"/>
          <w:pgSz w:w="15840" w:h="12240" w:orient="landscape" w:code="1"/>
          <w:pgMar w:top="720" w:right="720" w:bottom="720" w:left="720" w:header="432" w:footer="720" w:gutter="0"/>
          <w:cols w:space="720"/>
          <w:docGrid w:linePitch="360"/>
        </w:sectPr>
      </w:pPr>
    </w:p>
    <w:p w14:paraId="4D8604E2" w14:textId="77777777" w:rsidR="00B6658A" w:rsidRPr="00D86C08" w:rsidRDefault="00D86C08" w:rsidP="00B6658A">
      <w:r>
        <w:lastRenderedPageBreak/>
        <w:t xml:space="preserve">Strand: </w:t>
      </w:r>
      <w:r w:rsidR="00852113" w:rsidRPr="00D86C08">
        <w:t>Conic Sections</w:t>
      </w:r>
    </w:p>
    <w:p w14:paraId="297625CD" w14:textId="57486A70" w:rsidR="00B6658A" w:rsidRDefault="00B6658A" w:rsidP="0063255F">
      <w:pPr>
        <w:ind w:left="720"/>
      </w:pPr>
      <w:r w:rsidRPr="00D86C08">
        <w:t>Content Standard</w:t>
      </w:r>
      <w:r w:rsidR="00D86C08" w:rsidRPr="00D86C08">
        <w:t xml:space="preserve"> 2</w:t>
      </w:r>
      <w:r w:rsidRPr="00D86C08">
        <w:t xml:space="preserve">: </w:t>
      </w:r>
      <w:r w:rsidR="00E22655" w:rsidRPr="00D86C08">
        <w:t>Students will</w:t>
      </w:r>
      <w:r w:rsidRPr="00D86C08">
        <w:t xml:space="preserve"> </w:t>
      </w:r>
      <w:r w:rsidR="00E22655" w:rsidRPr="00D86C08">
        <w:t xml:space="preserve">identify, analyze, and sketch the graphs of the </w:t>
      </w:r>
      <w:r w:rsidR="00E22655" w:rsidRPr="00151722">
        <w:t>conic sections</w:t>
      </w:r>
      <w:r w:rsidR="00BF7E9B" w:rsidRPr="00151722">
        <w:t xml:space="preserve"> and</w:t>
      </w:r>
      <w:r w:rsidR="00BF7E9B">
        <w:t xml:space="preserve"> relate the</w:t>
      </w:r>
      <w:r w:rsidR="00E22655" w:rsidRPr="00D86C08">
        <w:t xml:space="preserve"> equations and graphs.</w:t>
      </w:r>
    </w:p>
    <w:p w14:paraId="7BA2AECB" w14:textId="77777777" w:rsidR="00811C6B" w:rsidRDefault="00811C6B" w:rsidP="00EC6C6B">
      <w:pPr>
        <w:ind w:left="12960"/>
      </w:pPr>
    </w:p>
    <w:p w14:paraId="2B72AB1E" w14:textId="0974A714" w:rsidR="00B6658A" w:rsidRPr="00D86C08" w:rsidRDefault="00B6658A" w:rsidP="00EC6C6B">
      <w:pPr>
        <w:ind w:left="12960"/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0960"/>
      </w:tblGrid>
      <w:tr w:rsidR="003F09D1" w:rsidRPr="00D86C08" w14:paraId="624382F6" w14:textId="77777777" w:rsidTr="003F09D1">
        <w:trPr>
          <w:trHeight w:val="237"/>
        </w:trPr>
        <w:tc>
          <w:tcPr>
            <w:tcW w:w="2108" w:type="dxa"/>
          </w:tcPr>
          <w:p w14:paraId="691B5771" w14:textId="77777777" w:rsidR="003F09D1" w:rsidRPr="00D86C08" w:rsidRDefault="003F09D1" w:rsidP="005051A1">
            <w:pPr>
              <w:jc w:val="center"/>
            </w:pPr>
            <w:r>
              <w:t>CS.2. AIII.</w:t>
            </w:r>
            <w:r w:rsidRPr="00D86C08">
              <w:t>1</w:t>
            </w:r>
          </w:p>
        </w:tc>
        <w:tc>
          <w:tcPr>
            <w:tcW w:w="10960" w:type="dxa"/>
          </w:tcPr>
          <w:p w14:paraId="58F67712" w14:textId="63C062EC" w:rsidR="003F09D1" w:rsidRDefault="003F09D1" w:rsidP="00027F0C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Pr="00D86C08">
              <w:rPr>
                <w:color w:val="000000"/>
              </w:rPr>
              <w:t xml:space="preserve">ind the </w:t>
            </w:r>
            <w:r w:rsidRPr="00D86C08">
              <w:rPr>
                <w:i/>
                <w:color w:val="000000"/>
              </w:rPr>
              <w:t>conjugate</w:t>
            </w:r>
            <w:r w:rsidRPr="00D86C08">
              <w:rPr>
                <w:color w:val="000000"/>
              </w:rPr>
              <w:t xml:space="preserve"> of a </w:t>
            </w:r>
            <w:r w:rsidRPr="00D2745B">
              <w:rPr>
                <w:i/>
                <w:color w:val="000000"/>
              </w:rPr>
              <w:t>complex number</w:t>
            </w:r>
            <w:r>
              <w:rPr>
                <w:color w:val="000000"/>
              </w:rPr>
              <w:t>;</w:t>
            </w:r>
            <w:r w:rsidRPr="00D86C08">
              <w:rPr>
                <w:color w:val="000000"/>
              </w:rPr>
              <w:t xml:space="preserve"> use </w:t>
            </w:r>
            <w:r w:rsidRPr="00D86C08">
              <w:rPr>
                <w:i/>
                <w:color w:val="000000"/>
              </w:rPr>
              <w:t>conjugate</w:t>
            </w:r>
            <w:r w:rsidRPr="00D86C08">
              <w:rPr>
                <w:color w:val="000000"/>
              </w:rPr>
              <w:t xml:space="preserve">s to find </w:t>
            </w:r>
            <w:r w:rsidRPr="00D86C08">
              <w:rPr>
                <w:i/>
                <w:color w:val="000000"/>
              </w:rPr>
              <w:t>moduli</w:t>
            </w:r>
            <w:r w:rsidRPr="00D86C08">
              <w:rPr>
                <w:color w:val="000000"/>
              </w:rPr>
              <w:t xml:space="preserve"> and quotients of</w:t>
            </w:r>
            <w:r w:rsidRPr="00D86C08">
              <w:rPr>
                <w:i/>
                <w:color w:val="000000"/>
              </w:rPr>
              <w:t xml:space="preserve"> complex numbers</w:t>
            </w:r>
          </w:p>
          <w:p w14:paraId="0242D266" w14:textId="77777777" w:rsidR="003F09D1" w:rsidRPr="00D86C08" w:rsidRDefault="003F09D1" w:rsidP="00027F0C">
            <w:pPr>
              <w:rPr>
                <w:color w:val="000000"/>
              </w:rPr>
            </w:pPr>
          </w:p>
        </w:tc>
      </w:tr>
      <w:tr w:rsidR="003F09D1" w:rsidRPr="00D86C08" w14:paraId="11FA10DC" w14:textId="77777777" w:rsidTr="003F09D1">
        <w:trPr>
          <w:trHeight w:val="237"/>
        </w:trPr>
        <w:tc>
          <w:tcPr>
            <w:tcW w:w="2108" w:type="dxa"/>
          </w:tcPr>
          <w:p w14:paraId="53040D4E" w14:textId="77777777" w:rsidR="003F09D1" w:rsidRPr="00D86C08" w:rsidRDefault="003F09D1" w:rsidP="005051A1">
            <w:pPr>
              <w:jc w:val="center"/>
            </w:pPr>
            <w:r>
              <w:t>CS.2. AIII.</w:t>
            </w:r>
            <w:r w:rsidRPr="00D86C08">
              <w:t>2</w:t>
            </w:r>
          </w:p>
          <w:p w14:paraId="5D7F3F6D" w14:textId="77777777" w:rsidR="003F09D1" w:rsidRPr="00D86C08" w:rsidRDefault="003F09D1" w:rsidP="005051A1">
            <w:pPr>
              <w:jc w:val="center"/>
            </w:pPr>
          </w:p>
        </w:tc>
        <w:tc>
          <w:tcPr>
            <w:tcW w:w="10960" w:type="dxa"/>
          </w:tcPr>
          <w:p w14:paraId="75B12D7C" w14:textId="77777777" w:rsidR="003F09D1" w:rsidRDefault="003F09D1" w:rsidP="00F00A7C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D86C08">
              <w:rPr>
                <w:color w:val="000000"/>
              </w:rPr>
              <w:t xml:space="preserve">erive the equations of ellipses and hyperbolas given the </w:t>
            </w:r>
            <w:r w:rsidRPr="00D2745B">
              <w:rPr>
                <w:i/>
                <w:color w:val="000000"/>
              </w:rPr>
              <w:t>foci</w:t>
            </w:r>
            <w:r w:rsidRPr="00D86C08">
              <w:rPr>
                <w:color w:val="000000"/>
              </w:rPr>
              <w:t>, using the fact that the sum or difference of distances from the</w:t>
            </w:r>
            <w:r w:rsidRPr="00D86C08">
              <w:rPr>
                <w:i/>
                <w:color w:val="000000"/>
              </w:rPr>
              <w:t xml:space="preserve"> foci</w:t>
            </w:r>
            <w:r>
              <w:rPr>
                <w:color w:val="000000"/>
              </w:rPr>
              <w:t xml:space="preserve"> is constant; f</w:t>
            </w:r>
            <w:r w:rsidRPr="00D86C08">
              <w:rPr>
                <w:color w:val="000000"/>
              </w:rPr>
              <w:t xml:space="preserve">ind the equations for the </w:t>
            </w:r>
            <w:r w:rsidRPr="00D86C08">
              <w:rPr>
                <w:i/>
                <w:color w:val="000000"/>
              </w:rPr>
              <w:t>asymptotes</w:t>
            </w:r>
            <w:r>
              <w:rPr>
                <w:color w:val="000000"/>
              </w:rPr>
              <w:t xml:space="preserve"> of a hyperbola</w:t>
            </w:r>
          </w:p>
          <w:p w14:paraId="292AD5AD" w14:textId="77777777" w:rsidR="003F09D1" w:rsidRPr="00D86C08" w:rsidRDefault="003F09D1" w:rsidP="00F00A7C">
            <w:pPr>
              <w:rPr>
                <w:color w:val="000000"/>
              </w:rPr>
            </w:pPr>
          </w:p>
        </w:tc>
      </w:tr>
      <w:tr w:rsidR="003F09D1" w:rsidRPr="00D86C08" w14:paraId="363F38A4" w14:textId="77777777" w:rsidTr="003F09D1">
        <w:trPr>
          <w:trHeight w:val="237"/>
        </w:trPr>
        <w:tc>
          <w:tcPr>
            <w:tcW w:w="2108" w:type="dxa"/>
          </w:tcPr>
          <w:p w14:paraId="41658A62" w14:textId="77777777" w:rsidR="003F09D1" w:rsidRPr="00D86C08" w:rsidRDefault="003F09D1" w:rsidP="005051A1">
            <w:pPr>
              <w:jc w:val="center"/>
            </w:pPr>
            <w:r>
              <w:t>CS.2. AIII.</w:t>
            </w:r>
            <w:r w:rsidRPr="00D86C08">
              <w:t>3</w:t>
            </w:r>
          </w:p>
        </w:tc>
        <w:tc>
          <w:tcPr>
            <w:tcW w:w="10960" w:type="dxa"/>
          </w:tcPr>
          <w:p w14:paraId="6F7AAFDC" w14:textId="77777777" w:rsidR="003F09D1" w:rsidRDefault="003F09D1" w:rsidP="00852113">
            <w:pPr>
              <w:rPr>
                <w:color w:val="000000"/>
              </w:rPr>
            </w:pPr>
            <w:r w:rsidRPr="00D86C08">
              <w:rPr>
                <w:color w:val="000000"/>
              </w:rPr>
              <w:t xml:space="preserve">Complete the square in order to generate an equivalent form of an equation for a </w:t>
            </w:r>
            <w:r w:rsidRPr="00D86C08">
              <w:rPr>
                <w:i/>
                <w:color w:val="000000"/>
              </w:rPr>
              <w:t>conic section</w:t>
            </w:r>
            <w:r>
              <w:rPr>
                <w:i/>
                <w:color w:val="000000"/>
              </w:rPr>
              <w:t>;</w:t>
            </w:r>
            <w:r w:rsidRPr="00D86C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Pr="00D86C08">
              <w:rPr>
                <w:color w:val="000000"/>
              </w:rPr>
              <w:t xml:space="preserve">se that equivalent form to identify key characteristics of the </w:t>
            </w:r>
            <w:r w:rsidRPr="00D86C08">
              <w:rPr>
                <w:i/>
                <w:color w:val="000000"/>
              </w:rPr>
              <w:t>conic section</w:t>
            </w:r>
          </w:p>
          <w:p w14:paraId="50B97817" w14:textId="77777777" w:rsidR="003F09D1" w:rsidRPr="00D86C08" w:rsidRDefault="003F09D1" w:rsidP="00852113">
            <w:pPr>
              <w:rPr>
                <w:color w:val="000000"/>
              </w:rPr>
            </w:pPr>
          </w:p>
        </w:tc>
      </w:tr>
      <w:tr w:rsidR="003F09D1" w:rsidRPr="00D86C08" w14:paraId="6C9EA4B7" w14:textId="77777777" w:rsidTr="003F09D1">
        <w:trPr>
          <w:trHeight w:val="237"/>
        </w:trPr>
        <w:tc>
          <w:tcPr>
            <w:tcW w:w="2108" w:type="dxa"/>
          </w:tcPr>
          <w:p w14:paraId="326CC99D" w14:textId="77777777" w:rsidR="003F09D1" w:rsidRPr="00D86C08" w:rsidRDefault="003F09D1" w:rsidP="005051A1">
            <w:pPr>
              <w:jc w:val="center"/>
            </w:pPr>
            <w:r>
              <w:t>CS.2. AIII.</w:t>
            </w:r>
            <w:r w:rsidRPr="00D86C08">
              <w:t>4</w:t>
            </w:r>
          </w:p>
        </w:tc>
        <w:tc>
          <w:tcPr>
            <w:tcW w:w="10960" w:type="dxa"/>
          </w:tcPr>
          <w:p w14:paraId="127F644E" w14:textId="7861541E" w:rsidR="003F09D1" w:rsidRDefault="003F09D1" w:rsidP="00852113">
            <w:pPr>
              <w:rPr>
                <w:color w:val="000000"/>
              </w:rPr>
            </w:pPr>
            <w:r w:rsidRPr="00D86C08">
              <w:rPr>
                <w:color w:val="000000"/>
              </w:rPr>
              <w:t xml:space="preserve">Identify, graph, write, and analyze equations of each type of </w:t>
            </w:r>
            <w:r w:rsidRPr="00D86C08">
              <w:rPr>
                <w:i/>
                <w:color w:val="000000"/>
              </w:rPr>
              <w:t>conic section</w:t>
            </w:r>
            <w:r w:rsidRPr="00D86C08">
              <w:rPr>
                <w:color w:val="000000"/>
              </w:rPr>
              <w:t xml:space="preserve">, using properties such as </w:t>
            </w:r>
            <w:r w:rsidRPr="00D86C08">
              <w:rPr>
                <w:i/>
                <w:color w:val="000000"/>
              </w:rPr>
              <w:t>symmetry</w:t>
            </w:r>
            <w:r w:rsidRPr="00D86C08">
              <w:rPr>
                <w:color w:val="000000"/>
              </w:rPr>
              <w:t xml:space="preserve">, intercepts, </w:t>
            </w:r>
            <w:r w:rsidRPr="00D2745B">
              <w:rPr>
                <w:i/>
                <w:color w:val="000000"/>
              </w:rPr>
              <w:t>foci</w:t>
            </w:r>
            <w:r w:rsidRPr="00D86C08">
              <w:rPr>
                <w:color w:val="000000"/>
              </w:rPr>
              <w:t xml:space="preserve">, </w:t>
            </w:r>
            <w:r w:rsidRPr="00D2745B">
              <w:rPr>
                <w:i/>
                <w:color w:val="000000"/>
              </w:rPr>
              <w:t>asymptotes</w:t>
            </w:r>
            <w:r w:rsidRPr="00D86C08">
              <w:rPr>
                <w:color w:val="000000"/>
              </w:rPr>
              <w:t xml:space="preserve">, and </w:t>
            </w:r>
            <w:r w:rsidRPr="00D86C08">
              <w:rPr>
                <w:i/>
                <w:color w:val="000000"/>
              </w:rPr>
              <w:t>eccentricity</w:t>
            </w:r>
            <w:r w:rsidRPr="00D86C08">
              <w:rPr>
                <w:color w:val="000000"/>
              </w:rPr>
              <w:t>, and us</w:t>
            </w:r>
            <w:r>
              <w:rPr>
                <w:color w:val="000000"/>
              </w:rPr>
              <w:t xml:space="preserve">ing </w:t>
            </w:r>
            <w:r w:rsidRPr="00D86C08">
              <w:rPr>
                <w:color w:val="000000"/>
              </w:rPr>
              <w:t>technology</w:t>
            </w:r>
            <w:r>
              <w:rPr>
                <w:color w:val="000000"/>
              </w:rPr>
              <w:t xml:space="preserve"> when appropriate</w:t>
            </w:r>
          </w:p>
          <w:p w14:paraId="3C37B6C3" w14:textId="77777777" w:rsidR="003F09D1" w:rsidRPr="00D86C08" w:rsidRDefault="003F09D1" w:rsidP="00852113">
            <w:pPr>
              <w:rPr>
                <w:color w:val="000000"/>
                <w:highlight w:val="yellow"/>
              </w:rPr>
            </w:pPr>
          </w:p>
        </w:tc>
      </w:tr>
      <w:tr w:rsidR="003F09D1" w:rsidRPr="00D86C08" w14:paraId="1FF89CF4" w14:textId="77777777" w:rsidTr="003F09D1">
        <w:trPr>
          <w:trHeight w:val="237"/>
        </w:trPr>
        <w:tc>
          <w:tcPr>
            <w:tcW w:w="2108" w:type="dxa"/>
          </w:tcPr>
          <w:p w14:paraId="1D21EFD4" w14:textId="77777777" w:rsidR="003F09D1" w:rsidRPr="00D86C08" w:rsidRDefault="003F09D1" w:rsidP="005051A1">
            <w:pPr>
              <w:jc w:val="center"/>
            </w:pPr>
            <w:r>
              <w:t>CS.2. AIII.</w:t>
            </w:r>
            <w:r w:rsidRPr="00D86C08">
              <w:t>5</w:t>
            </w:r>
          </w:p>
        </w:tc>
        <w:tc>
          <w:tcPr>
            <w:tcW w:w="10960" w:type="dxa"/>
          </w:tcPr>
          <w:p w14:paraId="39FA487F" w14:textId="2BEB4F9B" w:rsidR="003F09D1" w:rsidRPr="00D86C08" w:rsidRDefault="003F09D1" w:rsidP="00852113">
            <w:pPr>
              <w:rPr>
                <w:color w:val="000000"/>
              </w:rPr>
            </w:pPr>
            <w:r w:rsidRPr="00D86C08">
              <w:rPr>
                <w:color w:val="000000"/>
              </w:rPr>
              <w:t>Solve</w:t>
            </w:r>
            <w:r>
              <w:rPr>
                <w:color w:val="000000"/>
              </w:rPr>
              <w:t xml:space="preserve"> </w:t>
            </w:r>
            <w:r w:rsidRPr="00D86C08">
              <w:rPr>
                <w:color w:val="000000"/>
              </w:rPr>
              <w:t>systems of equations and inequalities involving coni</w:t>
            </w:r>
            <w:r>
              <w:rPr>
                <w:color w:val="000000"/>
              </w:rPr>
              <w:t>cs and other types of equations, with and without appropriate technology</w:t>
            </w:r>
          </w:p>
          <w:p w14:paraId="51BBF79E" w14:textId="77777777" w:rsidR="003F09D1" w:rsidRPr="00D86C08" w:rsidRDefault="003F09D1" w:rsidP="00F00A7C"/>
        </w:tc>
      </w:tr>
    </w:tbl>
    <w:p w14:paraId="1FA9FBCF" w14:textId="77777777" w:rsidR="00B6658A" w:rsidRPr="00D86C08" w:rsidRDefault="00B6658A" w:rsidP="009022DC">
      <w:pPr>
        <w:sectPr w:rsidR="00B6658A" w:rsidRPr="00D86C08" w:rsidSect="00D86C08">
          <w:footerReference w:type="default" r:id="rId15"/>
          <w:pgSz w:w="15840" w:h="12240" w:orient="landscape" w:code="1"/>
          <w:pgMar w:top="720" w:right="720" w:bottom="720" w:left="720" w:header="432" w:footer="720" w:gutter="0"/>
          <w:cols w:space="720"/>
          <w:docGrid w:linePitch="360"/>
        </w:sectPr>
      </w:pPr>
    </w:p>
    <w:p w14:paraId="572DEC65" w14:textId="77511401" w:rsidR="00B6658A" w:rsidRPr="00D86C08" w:rsidRDefault="00407606" w:rsidP="00B6658A">
      <w:r>
        <w:lastRenderedPageBreak/>
        <w:t>Strand:</w:t>
      </w:r>
      <w:r w:rsidR="00B6658A" w:rsidRPr="00D86C08">
        <w:t xml:space="preserve"> </w:t>
      </w:r>
      <w:r w:rsidR="00F4340E" w:rsidRPr="00D86C08">
        <w:t>Function</w:t>
      </w:r>
      <w:r w:rsidR="00AA1B31" w:rsidRPr="00D86C08">
        <w:t xml:space="preserve"> Operations and Properties</w:t>
      </w:r>
    </w:p>
    <w:p w14:paraId="17D2C160" w14:textId="77777777" w:rsidR="00B6658A" w:rsidRPr="00D86C08" w:rsidRDefault="00992712" w:rsidP="00B6658A">
      <w:pPr>
        <w:ind w:firstLine="720"/>
      </w:pPr>
      <w:r>
        <w:t xml:space="preserve">Content Standard 3: </w:t>
      </w:r>
      <w:r w:rsidR="001320EF" w:rsidRPr="00D86C08">
        <w:t xml:space="preserve">Students will be able to find the inverse of functions and </w:t>
      </w:r>
      <w:r w:rsidR="001320EF" w:rsidRPr="00D2745B">
        <w:t>use</w:t>
      </w:r>
      <w:r w:rsidR="001320EF" w:rsidRPr="00D2745B">
        <w:rPr>
          <w:i/>
        </w:rPr>
        <w:t xml:space="preserve"> </w:t>
      </w:r>
      <w:r w:rsidR="001320EF" w:rsidRPr="00151722">
        <w:t>composition of functions to</w:t>
      </w:r>
      <w:r w:rsidR="001320EF" w:rsidRPr="00D86C08">
        <w:t xml:space="preserve"> prove that two functions are inverses. </w:t>
      </w:r>
    </w:p>
    <w:p w14:paraId="0B513BD2" w14:textId="77777777" w:rsidR="00EC6C6B" w:rsidRDefault="00EC6C6B" w:rsidP="00B6658A"/>
    <w:p w14:paraId="6ABA0E2E" w14:textId="32E9CF2B" w:rsidR="00B6658A" w:rsidRPr="00D86C08" w:rsidRDefault="00FA7C0D" w:rsidP="00EC6C6B">
      <w:pPr>
        <w:ind w:left="12960"/>
      </w:pPr>
      <w:r>
        <w:t xml:space="preserve"> 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0960"/>
      </w:tblGrid>
      <w:tr w:rsidR="003F09D1" w:rsidRPr="00D86C08" w14:paraId="7F01D938" w14:textId="77777777" w:rsidTr="003F09D1">
        <w:trPr>
          <w:trHeight w:val="237"/>
        </w:trPr>
        <w:tc>
          <w:tcPr>
            <w:tcW w:w="2108" w:type="dxa"/>
          </w:tcPr>
          <w:p w14:paraId="7EBEF344" w14:textId="6AB0B7BB" w:rsidR="003F09D1" w:rsidRPr="00D86C08" w:rsidRDefault="003F09D1" w:rsidP="005051A1">
            <w:pPr>
              <w:jc w:val="center"/>
            </w:pPr>
            <w:r>
              <w:t>FOP.3.AIII.1</w:t>
            </w:r>
          </w:p>
        </w:tc>
        <w:tc>
          <w:tcPr>
            <w:tcW w:w="10960" w:type="dxa"/>
          </w:tcPr>
          <w:p w14:paraId="7E8781DE" w14:textId="77777777" w:rsidR="003F09D1" w:rsidRDefault="003F09D1" w:rsidP="00F00A7C">
            <w:pPr>
              <w:rPr>
                <w:color w:val="000000"/>
              </w:rPr>
            </w:pPr>
            <w:r>
              <w:rPr>
                <w:color w:val="000000"/>
              </w:rPr>
              <w:t>Compose functions</w:t>
            </w:r>
            <w:r w:rsidRPr="00D86C08">
              <w:rPr>
                <w:color w:val="000000"/>
              </w:rPr>
              <w:t xml:space="preserve"> </w:t>
            </w:r>
          </w:p>
          <w:p w14:paraId="2F8E1FC1" w14:textId="77777777" w:rsidR="003F09D1" w:rsidRDefault="003F09D1" w:rsidP="00F00A7C">
            <w:pPr>
              <w:rPr>
                <w:color w:val="000000"/>
              </w:rPr>
            </w:pPr>
            <w:r>
              <w:rPr>
                <w:color w:val="000000"/>
              </w:rPr>
              <w:t xml:space="preserve">(e.g., </w:t>
            </w:r>
            <w:r w:rsidRPr="00D86C08">
              <w:rPr>
                <w:color w:val="000000"/>
              </w:rPr>
              <w:t>if T(y) is the temperature in the atmosphere as a function of height, and h(t) is the height of a weather balloon as a function of time, then T(h(t)) is the temperature at the location of the weathe</w:t>
            </w:r>
            <w:r>
              <w:rPr>
                <w:color w:val="000000"/>
              </w:rPr>
              <w:t>r balloon as a function of time)</w:t>
            </w:r>
          </w:p>
          <w:p w14:paraId="7A64FD8F" w14:textId="77777777" w:rsidR="003F09D1" w:rsidRPr="00D86C08" w:rsidRDefault="003F09D1" w:rsidP="00F00A7C">
            <w:pPr>
              <w:rPr>
                <w:color w:val="000000"/>
              </w:rPr>
            </w:pPr>
          </w:p>
        </w:tc>
      </w:tr>
      <w:tr w:rsidR="003F09D1" w:rsidRPr="00D86C08" w14:paraId="2613AF68" w14:textId="77777777" w:rsidTr="003F09D1">
        <w:trPr>
          <w:trHeight w:val="237"/>
        </w:trPr>
        <w:tc>
          <w:tcPr>
            <w:tcW w:w="2108" w:type="dxa"/>
          </w:tcPr>
          <w:p w14:paraId="04F7294A" w14:textId="77777777" w:rsidR="003F09D1" w:rsidRPr="00D86C08" w:rsidRDefault="003F09D1" w:rsidP="005051A1">
            <w:pPr>
              <w:jc w:val="center"/>
            </w:pPr>
            <w:r>
              <w:t>FOP.3. AIII.</w:t>
            </w:r>
            <w:r w:rsidRPr="00D86C08">
              <w:t>2</w:t>
            </w:r>
          </w:p>
        </w:tc>
        <w:tc>
          <w:tcPr>
            <w:tcW w:w="10960" w:type="dxa"/>
          </w:tcPr>
          <w:p w14:paraId="18F7BDBF" w14:textId="75E8C45C" w:rsidR="003F09D1" w:rsidRDefault="003F09D1" w:rsidP="00F00A7C">
            <w:pPr>
              <w:rPr>
                <w:color w:val="000000"/>
              </w:rPr>
            </w:pPr>
            <w:r w:rsidRPr="00D86C08">
              <w:rPr>
                <w:color w:val="000000"/>
              </w:rPr>
              <w:t>Verify</w:t>
            </w:r>
            <w:r>
              <w:rPr>
                <w:color w:val="000000"/>
              </w:rPr>
              <w:t>,</w:t>
            </w:r>
            <w:r w:rsidRPr="00D86C08">
              <w:rPr>
                <w:color w:val="000000"/>
              </w:rPr>
              <w:t xml:space="preserve"> by </w:t>
            </w:r>
            <w:r w:rsidRPr="00D86C08">
              <w:rPr>
                <w:i/>
                <w:color w:val="000000"/>
              </w:rPr>
              <w:t>composition</w:t>
            </w:r>
            <w:r>
              <w:rPr>
                <w:i/>
                <w:color w:val="000000"/>
              </w:rPr>
              <w:t>,</w:t>
            </w:r>
            <w:r w:rsidRPr="00D86C08">
              <w:rPr>
                <w:color w:val="000000"/>
              </w:rPr>
              <w:t xml:space="preserve"> that one func</w:t>
            </w:r>
            <w:r>
              <w:rPr>
                <w:color w:val="000000"/>
              </w:rPr>
              <w:t>tion is the inverse of another</w:t>
            </w:r>
          </w:p>
          <w:p w14:paraId="73371543" w14:textId="77777777" w:rsidR="003F09D1" w:rsidRPr="00D86C08" w:rsidRDefault="003F09D1" w:rsidP="00F00A7C">
            <w:pPr>
              <w:rPr>
                <w:color w:val="000000"/>
              </w:rPr>
            </w:pPr>
          </w:p>
        </w:tc>
      </w:tr>
      <w:tr w:rsidR="003F09D1" w:rsidRPr="00D86C08" w14:paraId="46D44960" w14:textId="77777777" w:rsidTr="003F09D1">
        <w:trPr>
          <w:trHeight w:val="237"/>
        </w:trPr>
        <w:tc>
          <w:tcPr>
            <w:tcW w:w="2108" w:type="dxa"/>
          </w:tcPr>
          <w:p w14:paraId="5C3CE386" w14:textId="77777777" w:rsidR="003F09D1" w:rsidRPr="00D86C08" w:rsidRDefault="003F09D1" w:rsidP="005051A1">
            <w:pPr>
              <w:jc w:val="center"/>
            </w:pPr>
            <w:r>
              <w:t>FOP.3. AIII.</w:t>
            </w:r>
            <w:r w:rsidRPr="00D86C08">
              <w:t>3</w:t>
            </w:r>
          </w:p>
        </w:tc>
        <w:tc>
          <w:tcPr>
            <w:tcW w:w="10960" w:type="dxa"/>
          </w:tcPr>
          <w:p w14:paraId="26F1751B" w14:textId="77777777" w:rsidR="003F09D1" w:rsidRDefault="003F09D1" w:rsidP="00F00A7C">
            <w:pPr>
              <w:rPr>
                <w:color w:val="000000"/>
              </w:rPr>
            </w:pPr>
            <w:r w:rsidRPr="00D86C08">
              <w:rPr>
                <w:color w:val="000000"/>
              </w:rPr>
              <w:t xml:space="preserve">Read values of an </w:t>
            </w:r>
            <w:r w:rsidRPr="00D86C08">
              <w:rPr>
                <w:i/>
                <w:color w:val="000000"/>
              </w:rPr>
              <w:t>inverse function</w:t>
            </w:r>
            <w:r w:rsidRPr="00D86C08">
              <w:rPr>
                <w:color w:val="000000"/>
              </w:rPr>
              <w:t xml:space="preserve"> from a graph or a table, given t</w:t>
            </w:r>
            <w:r>
              <w:rPr>
                <w:color w:val="000000"/>
              </w:rPr>
              <w:t>hat the function has an inverse</w:t>
            </w:r>
          </w:p>
          <w:p w14:paraId="18265617" w14:textId="77777777" w:rsidR="003F09D1" w:rsidRPr="00D86C08" w:rsidRDefault="003F09D1" w:rsidP="00F00A7C">
            <w:pPr>
              <w:rPr>
                <w:color w:val="000000"/>
              </w:rPr>
            </w:pPr>
          </w:p>
        </w:tc>
      </w:tr>
      <w:tr w:rsidR="003F09D1" w:rsidRPr="00D86C08" w14:paraId="4B3B8B04" w14:textId="77777777" w:rsidTr="003F09D1">
        <w:trPr>
          <w:trHeight w:val="237"/>
        </w:trPr>
        <w:tc>
          <w:tcPr>
            <w:tcW w:w="2108" w:type="dxa"/>
          </w:tcPr>
          <w:p w14:paraId="590FB008" w14:textId="77777777" w:rsidR="003F09D1" w:rsidRPr="00D86C08" w:rsidRDefault="003F09D1" w:rsidP="005051A1">
            <w:pPr>
              <w:jc w:val="center"/>
            </w:pPr>
            <w:r>
              <w:t>FOP.3. AIII.</w:t>
            </w:r>
            <w:r w:rsidRPr="00D86C08">
              <w:t>4</w:t>
            </w:r>
          </w:p>
        </w:tc>
        <w:tc>
          <w:tcPr>
            <w:tcW w:w="10960" w:type="dxa"/>
          </w:tcPr>
          <w:p w14:paraId="49E0F9AC" w14:textId="77777777" w:rsidR="003F09D1" w:rsidRDefault="003F09D1" w:rsidP="00F00A7C">
            <w:pPr>
              <w:rPr>
                <w:color w:val="000000"/>
              </w:rPr>
            </w:pPr>
            <w:r w:rsidRPr="00D86C08">
              <w:rPr>
                <w:color w:val="000000"/>
              </w:rPr>
              <w:t xml:space="preserve">Produce an </w:t>
            </w:r>
            <w:r w:rsidRPr="00D86C08">
              <w:rPr>
                <w:i/>
                <w:color w:val="000000"/>
              </w:rPr>
              <w:t>invertible function</w:t>
            </w:r>
            <w:r w:rsidRPr="00D86C08">
              <w:rPr>
                <w:color w:val="000000"/>
              </w:rPr>
              <w:t xml:space="preserve"> from a </w:t>
            </w:r>
            <w:r w:rsidRPr="00D86C08">
              <w:rPr>
                <w:i/>
                <w:color w:val="000000"/>
              </w:rPr>
              <w:t>non-invertible function</w:t>
            </w:r>
            <w:r>
              <w:rPr>
                <w:color w:val="000000"/>
              </w:rPr>
              <w:t xml:space="preserve"> by restricting the domain</w:t>
            </w:r>
          </w:p>
          <w:p w14:paraId="56D7225C" w14:textId="77777777" w:rsidR="003F09D1" w:rsidRPr="00D86C08" w:rsidRDefault="003F09D1" w:rsidP="00F00A7C">
            <w:pPr>
              <w:rPr>
                <w:color w:val="000000"/>
              </w:rPr>
            </w:pPr>
          </w:p>
        </w:tc>
      </w:tr>
      <w:tr w:rsidR="003F09D1" w:rsidRPr="00D86C08" w14:paraId="0B4F4652" w14:textId="77777777" w:rsidTr="003F09D1">
        <w:trPr>
          <w:trHeight w:val="237"/>
        </w:trPr>
        <w:tc>
          <w:tcPr>
            <w:tcW w:w="2108" w:type="dxa"/>
          </w:tcPr>
          <w:p w14:paraId="46510181" w14:textId="77777777" w:rsidR="003F09D1" w:rsidRPr="00D86C08" w:rsidRDefault="003F09D1" w:rsidP="005051A1">
            <w:pPr>
              <w:jc w:val="center"/>
            </w:pPr>
            <w:r>
              <w:t>FOP.3. AIII.</w:t>
            </w:r>
            <w:r w:rsidRPr="00D86C08">
              <w:t>5</w:t>
            </w:r>
          </w:p>
        </w:tc>
        <w:tc>
          <w:tcPr>
            <w:tcW w:w="10960" w:type="dxa"/>
          </w:tcPr>
          <w:p w14:paraId="2CB37EAB" w14:textId="77777777" w:rsidR="003F09D1" w:rsidRDefault="003F09D1" w:rsidP="00F00A7C">
            <w:pPr>
              <w:rPr>
                <w:color w:val="000000"/>
              </w:rPr>
            </w:pPr>
            <w:r w:rsidRPr="00D86C08">
              <w:rPr>
                <w:color w:val="000000"/>
              </w:rPr>
              <w:t>Combine standard function ty</w:t>
            </w:r>
            <w:r>
              <w:rPr>
                <w:color w:val="000000"/>
              </w:rPr>
              <w:t>pes using arithmetic operations</w:t>
            </w:r>
            <w:r w:rsidRPr="00D86C08">
              <w:rPr>
                <w:color w:val="000000"/>
              </w:rPr>
              <w:t xml:space="preserve"> </w:t>
            </w:r>
          </w:p>
          <w:p w14:paraId="7D0F2090" w14:textId="77777777" w:rsidR="003F09D1" w:rsidRDefault="003F09D1" w:rsidP="00F00A7C">
            <w:pPr>
              <w:rPr>
                <w:color w:val="000000"/>
              </w:rPr>
            </w:pPr>
            <w:r>
              <w:rPr>
                <w:color w:val="000000"/>
              </w:rPr>
              <w:t xml:space="preserve">(e.g., </w:t>
            </w:r>
            <w:r w:rsidRPr="00D86C08">
              <w:rPr>
                <w:color w:val="000000"/>
              </w:rPr>
              <w:t>build a function that models the temperature of a cooling body by adding a constant fun</w:t>
            </w:r>
            <w:r>
              <w:rPr>
                <w:color w:val="000000"/>
              </w:rPr>
              <w:t>ction to a decaying exponential</w:t>
            </w:r>
            <w:r w:rsidRPr="00D86C08">
              <w:rPr>
                <w:color w:val="000000"/>
              </w:rPr>
              <w:t xml:space="preserve"> and rela</w:t>
            </w:r>
            <w:r>
              <w:rPr>
                <w:color w:val="000000"/>
              </w:rPr>
              <w:t>te these functions to the model)</w:t>
            </w:r>
          </w:p>
          <w:p w14:paraId="4861283A" w14:textId="77777777" w:rsidR="003F09D1" w:rsidRPr="00D86C08" w:rsidRDefault="003F09D1" w:rsidP="00F00A7C">
            <w:pPr>
              <w:rPr>
                <w:color w:val="000000"/>
              </w:rPr>
            </w:pPr>
            <w:r w:rsidRPr="00D86C08">
              <w:rPr>
                <w:color w:val="000000"/>
              </w:rPr>
              <w:t xml:space="preserve"> </w:t>
            </w:r>
          </w:p>
        </w:tc>
      </w:tr>
      <w:tr w:rsidR="003F09D1" w:rsidRPr="00D86C08" w14:paraId="14283101" w14:textId="77777777" w:rsidTr="003F09D1">
        <w:trPr>
          <w:trHeight w:val="237"/>
        </w:trPr>
        <w:tc>
          <w:tcPr>
            <w:tcW w:w="2108" w:type="dxa"/>
          </w:tcPr>
          <w:p w14:paraId="7B496AD0" w14:textId="77777777" w:rsidR="003F09D1" w:rsidRPr="00D86C08" w:rsidRDefault="003F09D1" w:rsidP="005051A1">
            <w:pPr>
              <w:jc w:val="center"/>
            </w:pPr>
            <w:r>
              <w:t>FOP.3. AIII.</w:t>
            </w:r>
            <w:r w:rsidRPr="00D86C08">
              <w:t>6</w:t>
            </w:r>
          </w:p>
        </w:tc>
        <w:tc>
          <w:tcPr>
            <w:tcW w:w="10960" w:type="dxa"/>
          </w:tcPr>
          <w:p w14:paraId="4A93A227" w14:textId="7DC1F8D3" w:rsidR="003F09D1" w:rsidRDefault="003F09D1" w:rsidP="00F00A7C">
            <w:pPr>
              <w:rPr>
                <w:color w:val="000000"/>
              </w:rPr>
            </w:pPr>
            <w:r w:rsidRPr="00D86C08">
              <w:rPr>
                <w:color w:val="000000"/>
              </w:rPr>
              <w:t xml:space="preserve">Understand the inverse relationship between exponents and </w:t>
            </w:r>
            <w:r w:rsidRPr="00D86C08">
              <w:rPr>
                <w:i/>
                <w:color w:val="000000"/>
              </w:rPr>
              <w:t>logarithms</w:t>
            </w:r>
            <w:r>
              <w:rPr>
                <w:i/>
                <w:color w:val="000000"/>
              </w:rPr>
              <w:t>;</w:t>
            </w:r>
            <w:r w:rsidRPr="00D86C08">
              <w:rPr>
                <w:color w:val="000000"/>
              </w:rPr>
              <w:t xml:space="preserve"> use this relationship to solve problems involving </w:t>
            </w:r>
            <w:r w:rsidRPr="00D86C08">
              <w:rPr>
                <w:i/>
                <w:color w:val="000000"/>
              </w:rPr>
              <w:t>logarithms</w:t>
            </w:r>
            <w:r>
              <w:rPr>
                <w:color w:val="000000"/>
              </w:rPr>
              <w:t xml:space="preserve"> and exponents</w:t>
            </w:r>
          </w:p>
          <w:p w14:paraId="1CC07DEC" w14:textId="77777777" w:rsidR="003F09D1" w:rsidRPr="00D86C08" w:rsidRDefault="003F09D1" w:rsidP="00F00A7C">
            <w:pPr>
              <w:rPr>
                <w:color w:val="000000"/>
              </w:rPr>
            </w:pPr>
          </w:p>
        </w:tc>
      </w:tr>
      <w:tr w:rsidR="003F09D1" w:rsidRPr="00D86C08" w14:paraId="546D4A07" w14:textId="77777777" w:rsidTr="003F09D1">
        <w:trPr>
          <w:trHeight w:val="237"/>
        </w:trPr>
        <w:tc>
          <w:tcPr>
            <w:tcW w:w="2108" w:type="dxa"/>
          </w:tcPr>
          <w:p w14:paraId="64ECA184" w14:textId="77777777" w:rsidR="003F09D1" w:rsidRPr="00D86C08" w:rsidRDefault="003F09D1" w:rsidP="005051A1">
            <w:pPr>
              <w:jc w:val="center"/>
            </w:pPr>
            <w:r>
              <w:t>FOP.3.AIII.</w:t>
            </w:r>
            <w:r w:rsidRPr="00D86C08">
              <w:t>7</w:t>
            </w:r>
          </w:p>
        </w:tc>
        <w:tc>
          <w:tcPr>
            <w:tcW w:w="10960" w:type="dxa"/>
          </w:tcPr>
          <w:p w14:paraId="64FD40F5" w14:textId="73B4E208" w:rsidR="003F09D1" w:rsidRDefault="003F09D1" w:rsidP="00F00A7C">
            <w:pPr>
              <w:rPr>
                <w:color w:val="000000"/>
              </w:rPr>
            </w:pPr>
            <w:r w:rsidRPr="00D86C08">
              <w:rPr>
                <w:color w:val="000000"/>
              </w:rPr>
              <w:t xml:space="preserve">Graph </w:t>
            </w:r>
            <w:r w:rsidRPr="00D86C08">
              <w:rPr>
                <w:i/>
                <w:color w:val="000000"/>
              </w:rPr>
              <w:t>transformations</w:t>
            </w:r>
            <w:r w:rsidRPr="00D86C08">
              <w:rPr>
                <w:color w:val="000000"/>
              </w:rPr>
              <w:t xml:space="preserve"> of functions including quadratic, absolute value, square root, cube </w:t>
            </w:r>
            <w:r>
              <w:rPr>
                <w:color w:val="000000"/>
              </w:rPr>
              <w:t xml:space="preserve">root, cubic, and step functions; </w:t>
            </w:r>
            <w:r w:rsidRPr="00D86C08">
              <w:rPr>
                <w:color w:val="000000"/>
              </w:rPr>
              <w:t xml:space="preserve">graph </w:t>
            </w:r>
            <w:r w:rsidRPr="00D86C08">
              <w:rPr>
                <w:i/>
                <w:color w:val="000000"/>
              </w:rPr>
              <w:t>piece-wise</w:t>
            </w:r>
            <w:r w:rsidRPr="00D86C08">
              <w:rPr>
                <w:color w:val="000000"/>
              </w:rPr>
              <w:t xml:space="preserve"> defined functions including these </w:t>
            </w:r>
            <w:r w:rsidRPr="00D86C08">
              <w:rPr>
                <w:i/>
                <w:color w:val="000000"/>
              </w:rPr>
              <w:t>transformations</w:t>
            </w:r>
          </w:p>
          <w:p w14:paraId="62B1E872" w14:textId="77777777" w:rsidR="003F09D1" w:rsidRPr="00D86C08" w:rsidRDefault="003F09D1" w:rsidP="00F00A7C">
            <w:pPr>
              <w:rPr>
                <w:color w:val="000000"/>
              </w:rPr>
            </w:pPr>
          </w:p>
        </w:tc>
      </w:tr>
      <w:tr w:rsidR="003F09D1" w:rsidRPr="00D86C08" w14:paraId="0ECF91B0" w14:textId="77777777" w:rsidTr="003F09D1">
        <w:trPr>
          <w:trHeight w:val="237"/>
        </w:trPr>
        <w:tc>
          <w:tcPr>
            <w:tcW w:w="2108" w:type="dxa"/>
          </w:tcPr>
          <w:p w14:paraId="7FBDBFB0" w14:textId="77777777" w:rsidR="003F09D1" w:rsidRPr="00D86C08" w:rsidRDefault="003F09D1" w:rsidP="005051A1">
            <w:pPr>
              <w:jc w:val="center"/>
            </w:pPr>
            <w:r>
              <w:t>FOP.3. AIII.</w:t>
            </w:r>
            <w:r w:rsidRPr="00D86C08">
              <w:t>8</w:t>
            </w:r>
          </w:p>
        </w:tc>
        <w:tc>
          <w:tcPr>
            <w:tcW w:w="10960" w:type="dxa"/>
          </w:tcPr>
          <w:p w14:paraId="2D6FB847" w14:textId="77777777" w:rsidR="003F09D1" w:rsidRDefault="003F09D1" w:rsidP="00F00A7C">
            <w:pPr>
              <w:rPr>
                <w:i/>
                <w:color w:val="000000"/>
              </w:rPr>
            </w:pPr>
            <w:r w:rsidRPr="00D86C08">
              <w:rPr>
                <w:color w:val="000000"/>
              </w:rPr>
              <w:t>Determine numerically, graphically</w:t>
            </w:r>
            <w:r>
              <w:rPr>
                <w:color w:val="000000"/>
              </w:rPr>
              <w:t>,</w:t>
            </w:r>
            <w:r w:rsidRPr="00D86C08">
              <w:rPr>
                <w:color w:val="000000"/>
              </w:rPr>
              <w:t xml:space="preserve"> and algebraically if a function is </w:t>
            </w:r>
            <w:r w:rsidRPr="002B4FDC">
              <w:rPr>
                <w:color w:val="000000"/>
              </w:rPr>
              <w:t>even, odd, or neither</w:t>
            </w:r>
          </w:p>
          <w:p w14:paraId="31FD40A7" w14:textId="77777777" w:rsidR="003F09D1" w:rsidRPr="00D86C08" w:rsidRDefault="003F09D1" w:rsidP="00F00A7C">
            <w:pPr>
              <w:rPr>
                <w:color w:val="000000"/>
              </w:rPr>
            </w:pPr>
          </w:p>
        </w:tc>
      </w:tr>
    </w:tbl>
    <w:p w14:paraId="4C14BEFD" w14:textId="77777777" w:rsidR="002507C7" w:rsidRPr="00D86C08" w:rsidRDefault="002507C7" w:rsidP="009022DC"/>
    <w:p w14:paraId="52EFD6A3" w14:textId="77777777" w:rsidR="00107B98" w:rsidRDefault="00107B98" w:rsidP="002507C7">
      <w:pPr>
        <w:sectPr w:rsidR="00107B98" w:rsidSect="00D86C08">
          <w:headerReference w:type="default" r:id="rId16"/>
          <w:footerReference w:type="default" r:id="rId17"/>
          <w:pgSz w:w="15840" w:h="12240" w:orient="landscape" w:code="1"/>
          <w:pgMar w:top="720" w:right="720" w:bottom="720" w:left="720" w:header="432" w:footer="720" w:gutter="0"/>
          <w:cols w:space="720"/>
          <w:docGrid w:linePitch="360"/>
        </w:sectPr>
      </w:pPr>
    </w:p>
    <w:p w14:paraId="560A062D" w14:textId="592AEC26" w:rsidR="002507C7" w:rsidRPr="00D86C08" w:rsidRDefault="00407606" w:rsidP="002507C7">
      <w:r>
        <w:lastRenderedPageBreak/>
        <w:t xml:space="preserve">Strand: </w:t>
      </w:r>
      <w:r w:rsidR="00F4340E" w:rsidRPr="00D86C08">
        <w:t>Interpreting Functions</w:t>
      </w:r>
    </w:p>
    <w:p w14:paraId="599BD9D1" w14:textId="60AF373A" w:rsidR="002507C7" w:rsidRPr="00D86C08" w:rsidRDefault="002507C7" w:rsidP="00F22807">
      <w:pPr>
        <w:ind w:left="2610" w:hanging="1890"/>
      </w:pPr>
      <w:r w:rsidRPr="00D86C08">
        <w:t>Content Standard</w:t>
      </w:r>
      <w:r w:rsidR="00CB4D7B">
        <w:t xml:space="preserve"> 4</w:t>
      </w:r>
      <w:r w:rsidRPr="00D86C08">
        <w:t>:</w:t>
      </w:r>
      <w:r w:rsidR="001320EF" w:rsidRPr="00D86C08">
        <w:t xml:space="preserve"> </w:t>
      </w:r>
      <w:r w:rsidR="00BF7E9B" w:rsidRPr="00AE7D6E">
        <w:t>Students will be able to interpret differ</w:t>
      </w:r>
      <w:r w:rsidR="00BF7E9B">
        <w:t>ent types of functions and</w:t>
      </w:r>
      <w:r w:rsidR="00025ED9">
        <w:t xml:space="preserve"> key characteristics including</w:t>
      </w:r>
      <w:r w:rsidR="00BF7E9B" w:rsidRPr="00AE7D6E">
        <w:t xml:space="preserve"> polynomial, exponential, logarithmic, and rational functions.</w:t>
      </w:r>
    </w:p>
    <w:p w14:paraId="4B000F3A" w14:textId="77777777" w:rsidR="00EC6C6B" w:rsidRDefault="00EC6C6B" w:rsidP="002507C7"/>
    <w:p w14:paraId="42B7AFAA" w14:textId="439BA1E7" w:rsidR="002507C7" w:rsidRPr="00D86C08" w:rsidRDefault="00EC6C6B" w:rsidP="00EC6C6B">
      <w:pPr>
        <w:ind w:left="12960"/>
      </w:pPr>
      <w:r w:rsidRPr="00FE44E0">
        <w:t xml:space="preserve"> 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0960"/>
      </w:tblGrid>
      <w:tr w:rsidR="003F09D1" w:rsidRPr="00D86C08" w14:paraId="5DFE17A4" w14:textId="77777777" w:rsidTr="003F09D1">
        <w:trPr>
          <w:trHeight w:val="237"/>
        </w:trPr>
        <w:tc>
          <w:tcPr>
            <w:tcW w:w="2108" w:type="dxa"/>
          </w:tcPr>
          <w:p w14:paraId="1BDAD691" w14:textId="77777777" w:rsidR="003F09D1" w:rsidRPr="00D86C08" w:rsidRDefault="003F09D1" w:rsidP="005051A1">
            <w:pPr>
              <w:jc w:val="center"/>
            </w:pPr>
            <w:r>
              <w:t>IF.4. AIII.1</w:t>
            </w:r>
          </w:p>
        </w:tc>
        <w:tc>
          <w:tcPr>
            <w:tcW w:w="10960" w:type="dxa"/>
          </w:tcPr>
          <w:p w14:paraId="356628EE" w14:textId="0DD678EA" w:rsidR="003F09D1" w:rsidRPr="00FB7059" w:rsidRDefault="003F09D1" w:rsidP="00D059F5">
            <w:pPr>
              <w:rPr>
                <w:color w:val="FF0000"/>
              </w:rPr>
            </w:pPr>
            <w:r>
              <w:rPr>
                <w:color w:val="000000"/>
              </w:rPr>
              <w:t>Graph rational functions</w:t>
            </w:r>
            <w:r w:rsidRPr="00D86C08">
              <w:rPr>
                <w:color w:val="000000"/>
              </w:rPr>
              <w:t xml:space="preserve"> identifying zeros and </w:t>
            </w:r>
            <w:r w:rsidRPr="00D2745B">
              <w:rPr>
                <w:i/>
                <w:color w:val="000000"/>
              </w:rPr>
              <w:t xml:space="preserve">asymptotes </w:t>
            </w:r>
            <w:r w:rsidRPr="00D86C08">
              <w:rPr>
                <w:color w:val="000000"/>
              </w:rPr>
              <w:t>when suitab</w:t>
            </w:r>
            <w:r>
              <w:rPr>
                <w:color w:val="000000"/>
              </w:rPr>
              <w:t>le factorizations are available; show</w:t>
            </w:r>
            <w:r w:rsidRPr="00D86C08">
              <w:rPr>
                <w:color w:val="000000"/>
              </w:rPr>
              <w:t xml:space="preserve"> end behavior</w:t>
            </w:r>
            <w:r>
              <w:rPr>
                <w:color w:val="FF0000"/>
              </w:rPr>
              <w:t xml:space="preserve"> </w:t>
            </w:r>
          </w:p>
          <w:p w14:paraId="2B3D0B67" w14:textId="77777777" w:rsidR="003F09D1" w:rsidRPr="00D86C08" w:rsidRDefault="003F09D1" w:rsidP="008D2B0C">
            <w:pPr>
              <w:rPr>
                <w:color w:val="000000"/>
              </w:rPr>
            </w:pPr>
          </w:p>
        </w:tc>
      </w:tr>
      <w:tr w:rsidR="003F09D1" w:rsidRPr="00D86C08" w14:paraId="21C8418A" w14:textId="77777777" w:rsidTr="003F09D1">
        <w:trPr>
          <w:trHeight w:val="237"/>
        </w:trPr>
        <w:tc>
          <w:tcPr>
            <w:tcW w:w="2108" w:type="dxa"/>
          </w:tcPr>
          <w:p w14:paraId="77DDDEAB" w14:textId="77777777" w:rsidR="003F09D1" w:rsidRPr="00D86C08" w:rsidRDefault="003F09D1" w:rsidP="005051A1">
            <w:pPr>
              <w:jc w:val="center"/>
            </w:pPr>
            <w:r>
              <w:t>IF.4. AIII.</w:t>
            </w:r>
            <w:r w:rsidRPr="00D86C08">
              <w:t>2</w:t>
            </w:r>
          </w:p>
        </w:tc>
        <w:tc>
          <w:tcPr>
            <w:tcW w:w="10960" w:type="dxa"/>
          </w:tcPr>
          <w:p w14:paraId="15B43C23" w14:textId="269AF315" w:rsidR="003F09D1" w:rsidRDefault="003F09D1" w:rsidP="008D2B0C">
            <w:pPr>
              <w:rPr>
                <w:color w:val="000000"/>
              </w:rPr>
            </w:pPr>
            <w:r w:rsidRPr="00D86C08">
              <w:rPr>
                <w:color w:val="000000"/>
              </w:rPr>
              <w:t xml:space="preserve">Analyze </w:t>
            </w:r>
            <w:r>
              <w:rPr>
                <w:color w:val="000000"/>
              </w:rPr>
              <w:t>and interpret</w:t>
            </w:r>
            <w:r w:rsidRPr="00D86C08">
              <w:rPr>
                <w:color w:val="000000"/>
              </w:rPr>
              <w:t xml:space="preserve"> </w:t>
            </w:r>
            <w:r w:rsidRPr="002B4FDC">
              <w:rPr>
                <w:color w:val="000000"/>
              </w:rPr>
              <w:t>polynomial functions</w:t>
            </w:r>
            <w:r w:rsidRPr="00D86C08">
              <w:rPr>
                <w:color w:val="000000"/>
              </w:rPr>
              <w:t xml:space="preserve"> numerically, graphically, and algebraically</w:t>
            </w:r>
            <w:r>
              <w:rPr>
                <w:color w:val="000000"/>
              </w:rPr>
              <w:t>,</w:t>
            </w:r>
            <w:r w:rsidRPr="00D86C08">
              <w:rPr>
                <w:color w:val="000000"/>
              </w:rPr>
              <w:t xml:space="preserve"> identifying key characteristics such as intercepts, end behavior, domain and range, relative and absolute </w:t>
            </w:r>
            <w:r w:rsidRPr="00D86C08">
              <w:rPr>
                <w:i/>
                <w:color w:val="000000"/>
              </w:rPr>
              <w:t>maximum</w:t>
            </w:r>
            <w:r w:rsidRPr="00D86C08">
              <w:rPr>
                <w:color w:val="000000"/>
              </w:rPr>
              <w:t xml:space="preserve"> and </w:t>
            </w:r>
            <w:r w:rsidRPr="00D86C08">
              <w:rPr>
                <w:i/>
                <w:color w:val="000000"/>
              </w:rPr>
              <w:t>minimum</w:t>
            </w:r>
            <w:r w:rsidRPr="00D86C08">
              <w:rPr>
                <w:color w:val="000000"/>
              </w:rPr>
              <w:t>, as well as intervals over which the function incr</w:t>
            </w:r>
            <w:r>
              <w:rPr>
                <w:color w:val="000000"/>
              </w:rPr>
              <w:t>eases and decreases</w:t>
            </w:r>
          </w:p>
          <w:p w14:paraId="3E73C17D" w14:textId="77777777" w:rsidR="003F09D1" w:rsidRPr="00D86C08" w:rsidRDefault="003F09D1" w:rsidP="008D2B0C">
            <w:pPr>
              <w:rPr>
                <w:color w:val="000000"/>
              </w:rPr>
            </w:pPr>
          </w:p>
        </w:tc>
      </w:tr>
      <w:tr w:rsidR="003F09D1" w:rsidRPr="00D86C08" w14:paraId="0FF2766A" w14:textId="77777777" w:rsidTr="003F09D1">
        <w:trPr>
          <w:trHeight w:val="237"/>
        </w:trPr>
        <w:tc>
          <w:tcPr>
            <w:tcW w:w="2108" w:type="dxa"/>
          </w:tcPr>
          <w:p w14:paraId="1A87038E" w14:textId="77777777" w:rsidR="003F09D1" w:rsidRPr="00D86C08" w:rsidRDefault="003F09D1" w:rsidP="005051A1">
            <w:pPr>
              <w:jc w:val="center"/>
            </w:pPr>
            <w:r>
              <w:t>IF.4. AIII.</w:t>
            </w:r>
            <w:r w:rsidRPr="00D86C08">
              <w:t>3</w:t>
            </w:r>
          </w:p>
        </w:tc>
        <w:tc>
          <w:tcPr>
            <w:tcW w:w="10960" w:type="dxa"/>
          </w:tcPr>
          <w:p w14:paraId="48A02FCF" w14:textId="77E95390" w:rsidR="003F09D1" w:rsidRDefault="003F09D1" w:rsidP="00730E0A">
            <w:pPr>
              <w:rPr>
                <w:color w:val="000000"/>
              </w:rPr>
            </w:pPr>
            <w:r>
              <w:rPr>
                <w:color w:val="000000"/>
              </w:rPr>
              <w:t>Analyze and interpret</w:t>
            </w:r>
            <w:r w:rsidRPr="00D86C08">
              <w:rPr>
                <w:color w:val="000000"/>
              </w:rPr>
              <w:t xml:space="preserve"> </w:t>
            </w:r>
            <w:r w:rsidRPr="002B4FDC">
              <w:rPr>
                <w:color w:val="000000"/>
              </w:rPr>
              <w:t>rational functions</w:t>
            </w:r>
            <w:r w:rsidRPr="00D86C08">
              <w:rPr>
                <w:color w:val="000000"/>
              </w:rPr>
              <w:t xml:space="preserve"> numerically, graphically, and algebraically</w:t>
            </w:r>
            <w:r>
              <w:rPr>
                <w:color w:val="000000"/>
              </w:rPr>
              <w:t>,</w:t>
            </w:r>
            <w:r w:rsidRPr="00D86C08">
              <w:rPr>
                <w:color w:val="000000"/>
              </w:rPr>
              <w:t xml:space="preserve"> identifying key characteristics such as </w:t>
            </w:r>
            <w:r w:rsidRPr="00D2745B">
              <w:rPr>
                <w:i/>
                <w:color w:val="000000"/>
              </w:rPr>
              <w:t>asymptotes</w:t>
            </w:r>
            <w:r w:rsidRPr="00D86C08">
              <w:rPr>
                <w:color w:val="000000"/>
              </w:rPr>
              <w:t xml:space="preserve"> (</w:t>
            </w:r>
            <w:r w:rsidRPr="002B4FDC">
              <w:rPr>
                <w:i/>
                <w:color w:val="000000"/>
              </w:rPr>
              <w:t>vertical, horizontal</w:t>
            </w:r>
            <w:r w:rsidRPr="00D86C08">
              <w:rPr>
                <w:color w:val="000000"/>
              </w:rPr>
              <w:t xml:space="preserve">, and </w:t>
            </w:r>
            <w:r w:rsidRPr="00151722">
              <w:rPr>
                <w:color w:val="000000"/>
              </w:rPr>
              <w:t>slant</w:t>
            </w:r>
            <w:r w:rsidRPr="00D86C08">
              <w:rPr>
                <w:color w:val="000000"/>
              </w:rPr>
              <w:t xml:space="preserve">), end behavior, </w:t>
            </w:r>
            <w:r w:rsidRPr="002B4FDC">
              <w:rPr>
                <w:color w:val="000000"/>
              </w:rPr>
              <w:t>point discontinuities</w:t>
            </w:r>
            <w:r w:rsidRPr="00D86C08">
              <w:rPr>
                <w:color w:val="000000"/>
              </w:rPr>
              <w:t xml:space="preserve">, </w:t>
            </w:r>
            <w:r w:rsidRPr="00730E0A">
              <w:rPr>
                <w:color w:val="000000"/>
              </w:rPr>
              <w:t>intercepts, and domain and range</w:t>
            </w:r>
            <w:r>
              <w:rPr>
                <w:color w:val="000000"/>
              </w:rPr>
              <w:t xml:space="preserve">  </w:t>
            </w:r>
          </w:p>
          <w:p w14:paraId="4456EE24" w14:textId="77777777" w:rsidR="003F09D1" w:rsidRPr="00D86C08" w:rsidRDefault="003F09D1" w:rsidP="00730E0A">
            <w:pPr>
              <w:rPr>
                <w:color w:val="000000"/>
              </w:rPr>
            </w:pPr>
          </w:p>
        </w:tc>
      </w:tr>
      <w:tr w:rsidR="003F09D1" w:rsidRPr="00D86C08" w14:paraId="2993FE3A" w14:textId="77777777" w:rsidTr="003F09D1">
        <w:trPr>
          <w:trHeight w:val="237"/>
        </w:trPr>
        <w:tc>
          <w:tcPr>
            <w:tcW w:w="2108" w:type="dxa"/>
          </w:tcPr>
          <w:p w14:paraId="63B57B40" w14:textId="77777777" w:rsidR="003F09D1" w:rsidRPr="00D86C08" w:rsidRDefault="003F09D1" w:rsidP="005051A1">
            <w:pPr>
              <w:jc w:val="center"/>
            </w:pPr>
            <w:r>
              <w:t>IF.4. AIII.</w:t>
            </w:r>
            <w:r w:rsidRPr="00D86C08">
              <w:t>4</w:t>
            </w:r>
          </w:p>
        </w:tc>
        <w:tc>
          <w:tcPr>
            <w:tcW w:w="10960" w:type="dxa"/>
          </w:tcPr>
          <w:p w14:paraId="44462FAD" w14:textId="746299F4" w:rsidR="003F09D1" w:rsidRDefault="003F09D1" w:rsidP="002507C7">
            <w:pPr>
              <w:rPr>
                <w:color w:val="000000"/>
              </w:rPr>
            </w:pPr>
            <w:r>
              <w:rPr>
                <w:color w:val="000000"/>
              </w:rPr>
              <w:t>Analyze and interpret</w:t>
            </w:r>
            <w:r w:rsidRPr="00D86C08">
              <w:rPr>
                <w:color w:val="000000"/>
              </w:rPr>
              <w:t xml:space="preserve"> </w:t>
            </w:r>
            <w:r w:rsidRPr="00730E0A">
              <w:rPr>
                <w:i/>
                <w:color w:val="000000"/>
              </w:rPr>
              <w:t>exponential functions</w:t>
            </w:r>
            <w:r w:rsidRPr="00730E0A">
              <w:rPr>
                <w:color w:val="000000"/>
              </w:rPr>
              <w:t xml:space="preserve"> numerically, graphically, and algebraically</w:t>
            </w:r>
            <w:r>
              <w:rPr>
                <w:color w:val="000000"/>
              </w:rPr>
              <w:t>,</w:t>
            </w:r>
            <w:r w:rsidRPr="00730E0A">
              <w:rPr>
                <w:color w:val="000000"/>
              </w:rPr>
              <w:t xml:space="preserve"> identifying key characteristics such as </w:t>
            </w:r>
            <w:r w:rsidRPr="00730E0A">
              <w:rPr>
                <w:i/>
                <w:color w:val="000000"/>
              </w:rPr>
              <w:t>asymptotes</w:t>
            </w:r>
            <w:r w:rsidRPr="00730E0A">
              <w:rPr>
                <w:color w:val="000000"/>
              </w:rPr>
              <w:t>, end behavior, intercepts, and domain and range</w:t>
            </w:r>
          </w:p>
          <w:p w14:paraId="539FC920" w14:textId="77777777" w:rsidR="003F09D1" w:rsidRPr="00D86C08" w:rsidRDefault="003F09D1" w:rsidP="002507C7">
            <w:pPr>
              <w:rPr>
                <w:color w:val="000000"/>
              </w:rPr>
            </w:pPr>
          </w:p>
        </w:tc>
      </w:tr>
      <w:tr w:rsidR="003F09D1" w:rsidRPr="00D86C08" w14:paraId="45B210D6" w14:textId="77777777" w:rsidTr="003F09D1">
        <w:trPr>
          <w:trHeight w:val="237"/>
        </w:trPr>
        <w:tc>
          <w:tcPr>
            <w:tcW w:w="2108" w:type="dxa"/>
          </w:tcPr>
          <w:p w14:paraId="2D8CBF3A" w14:textId="77777777" w:rsidR="003F09D1" w:rsidRPr="00D86C08" w:rsidRDefault="003F09D1" w:rsidP="005051A1">
            <w:pPr>
              <w:jc w:val="center"/>
            </w:pPr>
            <w:r>
              <w:t>IF.4. AIII.</w:t>
            </w:r>
            <w:r w:rsidRPr="00D86C08">
              <w:t>5</w:t>
            </w:r>
          </w:p>
        </w:tc>
        <w:tc>
          <w:tcPr>
            <w:tcW w:w="10960" w:type="dxa"/>
          </w:tcPr>
          <w:p w14:paraId="0B90EAD7" w14:textId="05B90900" w:rsidR="003F09D1" w:rsidRDefault="003F09D1" w:rsidP="002507C7">
            <w:pPr>
              <w:rPr>
                <w:color w:val="000000"/>
              </w:rPr>
            </w:pPr>
            <w:r>
              <w:rPr>
                <w:color w:val="000000"/>
              </w:rPr>
              <w:t>Analyze and interpret</w:t>
            </w:r>
            <w:r w:rsidRPr="00D86C08">
              <w:rPr>
                <w:color w:val="000000"/>
              </w:rPr>
              <w:t xml:space="preserve"> </w:t>
            </w:r>
            <w:r w:rsidRPr="00D86C08">
              <w:rPr>
                <w:i/>
                <w:color w:val="000000"/>
              </w:rPr>
              <w:t>logarithmic functions</w:t>
            </w:r>
            <w:r w:rsidRPr="00D86C08">
              <w:rPr>
                <w:color w:val="000000"/>
              </w:rPr>
              <w:t xml:space="preserve"> numerically, graphically, and algebraically</w:t>
            </w:r>
            <w:r>
              <w:rPr>
                <w:color w:val="000000"/>
              </w:rPr>
              <w:t>,</w:t>
            </w:r>
            <w:r w:rsidRPr="00D86C08">
              <w:rPr>
                <w:color w:val="000000"/>
              </w:rPr>
              <w:t xml:space="preserve"> identifying key characteristics such as </w:t>
            </w:r>
            <w:r w:rsidRPr="00D2745B">
              <w:rPr>
                <w:i/>
                <w:color w:val="000000"/>
              </w:rPr>
              <w:t>asymptotes</w:t>
            </w:r>
            <w:r w:rsidRPr="00D86C08">
              <w:rPr>
                <w:color w:val="000000"/>
              </w:rPr>
              <w:t>, end behavior, i</w:t>
            </w:r>
            <w:r>
              <w:rPr>
                <w:color w:val="000000"/>
              </w:rPr>
              <w:t>ntercepts</w:t>
            </w:r>
            <w:r w:rsidRPr="00730E0A">
              <w:rPr>
                <w:color w:val="000000"/>
              </w:rPr>
              <w:t>, and domain and range</w:t>
            </w:r>
          </w:p>
          <w:p w14:paraId="518DFA9E" w14:textId="77777777" w:rsidR="003F09D1" w:rsidRPr="00D86C08" w:rsidRDefault="003F09D1" w:rsidP="002507C7">
            <w:pPr>
              <w:rPr>
                <w:color w:val="000000"/>
              </w:rPr>
            </w:pPr>
          </w:p>
        </w:tc>
      </w:tr>
      <w:tr w:rsidR="003F09D1" w:rsidRPr="00D86C08" w14:paraId="2BB417F4" w14:textId="77777777" w:rsidTr="003F09D1">
        <w:trPr>
          <w:trHeight w:val="237"/>
        </w:trPr>
        <w:tc>
          <w:tcPr>
            <w:tcW w:w="2108" w:type="dxa"/>
          </w:tcPr>
          <w:p w14:paraId="5B3CCACA" w14:textId="77777777" w:rsidR="003F09D1" w:rsidRPr="00D86C08" w:rsidRDefault="003F09D1" w:rsidP="005051A1">
            <w:pPr>
              <w:jc w:val="center"/>
            </w:pPr>
            <w:r>
              <w:t>IF.4. AIII.</w:t>
            </w:r>
            <w:r w:rsidRPr="00D86C08">
              <w:t>6</w:t>
            </w:r>
          </w:p>
        </w:tc>
        <w:tc>
          <w:tcPr>
            <w:tcW w:w="10960" w:type="dxa"/>
          </w:tcPr>
          <w:p w14:paraId="463C9A8C" w14:textId="2288344C" w:rsidR="003F09D1" w:rsidRDefault="003F09D1" w:rsidP="002507C7">
            <w:pPr>
              <w:rPr>
                <w:color w:val="000000"/>
              </w:rPr>
            </w:pPr>
            <w:r w:rsidRPr="00D86C08">
              <w:rPr>
                <w:color w:val="000000"/>
              </w:rPr>
              <w:t xml:space="preserve">Build functions to model real-world applications using algebraic operations on functions and </w:t>
            </w:r>
            <w:r w:rsidRPr="00D86C08">
              <w:rPr>
                <w:i/>
                <w:color w:val="000000"/>
              </w:rPr>
              <w:t>composition</w:t>
            </w:r>
            <w:r>
              <w:rPr>
                <w:i/>
                <w:color w:val="000000"/>
              </w:rPr>
              <w:t xml:space="preserve"> of functions,</w:t>
            </w:r>
            <w:r w:rsidRPr="00D86C08">
              <w:rPr>
                <w:color w:val="000000"/>
              </w:rPr>
              <w:t xml:space="preserve"> with and without appropriate technology </w:t>
            </w:r>
          </w:p>
          <w:p w14:paraId="1E01CDAB" w14:textId="3FFD9CCE" w:rsidR="003F09D1" w:rsidRPr="0094422B" w:rsidRDefault="003F09D1" w:rsidP="002507C7">
            <w:pPr>
              <w:rPr>
                <w:color w:val="FF0000"/>
              </w:rPr>
            </w:pPr>
            <w:r>
              <w:rPr>
                <w:color w:val="000000"/>
              </w:rPr>
              <w:t xml:space="preserve">[e.g., </w:t>
            </w:r>
            <w:r w:rsidRPr="00730E0A">
              <w:rPr>
                <w:color w:val="000000"/>
              </w:rPr>
              <w:t xml:space="preserve">profit functions as well as volume and surface area </w:t>
            </w:r>
            <w:r>
              <w:rPr>
                <w:color w:val="000000"/>
              </w:rPr>
              <w:t>(</w:t>
            </w:r>
            <w:r w:rsidRPr="00730E0A">
              <w:rPr>
                <w:i/>
                <w:color w:val="000000"/>
              </w:rPr>
              <w:t>optimization</w:t>
            </w:r>
            <w:r w:rsidRPr="00730E0A">
              <w:rPr>
                <w:color w:val="000000"/>
              </w:rPr>
              <w:t xml:space="preserve"> subject to constraints)</w:t>
            </w:r>
            <w:r>
              <w:rPr>
                <w:color w:val="000000"/>
              </w:rPr>
              <w:t>]</w:t>
            </w:r>
          </w:p>
          <w:p w14:paraId="463BE6AC" w14:textId="77777777" w:rsidR="003F09D1" w:rsidRPr="00D86C08" w:rsidRDefault="003F09D1" w:rsidP="002507C7">
            <w:pPr>
              <w:rPr>
                <w:color w:val="000000"/>
              </w:rPr>
            </w:pPr>
          </w:p>
        </w:tc>
      </w:tr>
    </w:tbl>
    <w:p w14:paraId="3707C928" w14:textId="77777777" w:rsidR="00B6658A" w:rsidRPr="00D86C08" w:rsidRDefault="00B6658A" w:rsidP="009022DC"/>
    <w:p w14:paraId="40BCC206" w14:textId="77777777" w:rsidR="00E66306" w:rsidRPr="00D86C08" w:rsidRDefault="00E66306" w:rsidP="009022DC"/>
    <w:p w14:paraId="246C2664" w14:textId="77777777" w:rsidR="00E66306" w:rsidRPr="007771C0" w:rsidRDefault="00E66306" w:rsidP="009022DC">
      <w:pPr>
        <w:rPr>
          <w:b/>
        </w:rPr>
      </w:pPr>
    </w:p>
    <w:p w14:paraId="6409855F" w14:textId="77777777" w:rsidR="00E66306" w:rsidRPr="007771C0" w:rsidRDefault="00E66306" w:rsidP="009022DC">
      <w:pPr>
        <w:rPr>
          <w:b/>
        </w:rPr>
      </w:pPr>
    </w:p>
    <w:p w14:paraId="5C4E6C72" w14:textId="77777777" w:rsidR="009169EC" w:rsidRPr="007771C0" w:rsidRDefault="009169EC" w:rsidP="009022DC">
      <w:pPr>
        <w:rPr>
          <w:b/>
        </w:rPr>
      </w:pPr>
    </w:p>
    <w:p w14:paraId="47A33093" w14:textId="77777777" w:rsidR="00E66306" w:rsidRPr="007771C0" w:rsidRDefault="00E66306" w:rsidP="009022DC">
      <w:pPr>
        <w:rPr>
          <w:b/>
        </w:rPr>
      </w:pPr>
    </w:p>
    <w:p w14:paraId="5A8B451A" w14:textId="77777777" w:rsidR="00E66306" w:rsidRPr="007771C0" w:rsidRDefault="00E66306" w:rsidP="009022DC">
      <w:pPr>
        <w:rPr>
          <w:b/>
        </w:rPr>
      </w:pPr>
    </w:p>
    <w:p w14:paraId="2BE6DE26" w14:textId="77777777" w:rsidR="00E66306" w:rsidRPr="007771C0" w:rsidRDefault="00E66306" w:rsidP="009022DC">
      <w:pPr>
        <w:rPr>
          <w:b/>
        </w:rPr>
      </w:pPr>
    </w:p>
    <w:p w14:paraId="52E51A44" w14:textId="77777777" w:rsidR="00E66306" w:rsidRPr="007771C0" w:rsidRDefault="00E66306" w:rsidP="009022DC">
      <w:pPr>
        <w:rPr>
          <w:b/>
        </w:rPr>
      </w:pPr>
    </w:p>
    <w:p w14:paraId="3A2D80F7" w14:textId="77777777" w:rsidR="00E66306" w:rsidRPr="007771C0" w:rsidRDefault="00E66306" w:rsidP="009022DC">
      <w:pPr>
        <w:rPr>
          <w:b/>
        </w:rPr>
      </w:pPr>
    </w:p>
    <w:p w14:paraId="7EB94A89" w14:textId="77777777" w:rsidR="00A9698B" w:rsidRDefault="00A9698B" w:rsidP="009022DC">
      <w:pPr>
        <w:rPr>
          <w:b/>
        </w:rPr>
      </w:pPr>
    </w:p>
    <w:p w14:paraId="256D5C90" w14:textId="77777777" w:rsidR="00F22807" w:rsidRDefault="00F22807" w:rsidP="009022DC">
      <w:pPr>
        <w:rPr>
          <w:b/>
        </w:rPr>
      </w:pPr>
    </w:p>
    <w:p w14:paraId="6F84BE47" w14:textId="77777777" w:rsidR="00F22807" w:rsidRDefault="00F22807" w:rsidP="009022DC">
      <w:pPr>
        <w:rPr>
          <w:b/>
        </w:rPr>
      </w:pPr>
    </w:p>
    <w:p w14:paraId="52848BF3" w14:textId="77777777" w:rsidR="00107B98" w:rsidRDefault="00107B98" w:rsidP="00144E52">
      <w:pPr>
        <w:sectPr w:rsidR="00107B98" w:rsidSect="00D86C08">
          <w:footerReference w:type="default" r:id="rId18"/>
          <w:pgSz w:w="15840" w:h="12240" w:orient="landscape" w:code="1"/>
          <w:pgMar w:top="720" w:right="720" w:bottom="720" w:left="720" w:header="432" w:footer="720" w:gutter="0"/>
          <w:cols w:space="720"/>
          <w:docGrid w:linePitch="360"/>
        </w:sectPr>
      </w:pPr>
    </w:p>
    <w:p w14:paraId="41F9C151" w14:textId="77777777" w:rsidR="00144E52" w:rsidRPr="00D86C08" w:rsidRDefault="000D2C74" w:rsidP="00144E52">
      <w:r>
        <w:lastRenderedPageBreak/>
        <w:t xml:space="preserve">Strand: </w:t>
      </w:r>
      <w:r w:rsidR="00144E52" w:rsidRPr="00D86C08">
        <w:t>Sequences and Series</w:t>
      </w:r>
    </w:p>
    <w:p w14:paraId="257A2AAD" w14:textId="77777777" w:rsidR="00144E52" w:rsidRPr="00D86C08" w:rsidRDefault="00F22807" w:rsidP="00144E52">
      <w:r>
        <w:t xml:space="preserve">            </w:t>
      </w:r>
      <w:r w:rsidR="000D2C74">
        <w:t xml:space="preserve"> </w:t>
      </w:r>
      <w:r>
        <w:t>Content Standard</w:t>
      </w:r>
      <w:r w:rsidR="00AA1B31" w:rsidRPr="00D86C08">
        <w:t xml:space="preserve"> 5</w:t>
      </w:r>
      <w:r w:rsidR="000D2C74">
        <w:t xml:space="preserve">: </w:t>
      </w:r>
      <w:r w:rsidR="00144E52" w:rsidRPr="00D86C08">
        <w:t>Students will</w:t>
      </w:r>
      <w:r w:rsidR="00144E52" w:rsidRPr="00D86C08">
        <w:rPr>
          <w:bCs/>
        </w:rPr>
        <w:t xml:space="preserve"> </w:t>
      </w:r>
      <w:r w:rsidR="00144E52" w:rsidRPr="00D86C08">
        <w:t>use sequences</w:t>
      </w:r>
      <w:r w:rsidR="00144E52" w:rsidRPr="00D86C08">
        <w:rPr>
          <w:i/>
          <w:iCs/>
        </w:rPr>
        <w:t xml:space="preserve"> </w:t>
      </w:r>
      <w:r w:rsidR="00144E52" w:rsidRPr="00D86C08">
        <w:t xml:space="preserve">and series to represent and analyze mathematical situations. </w:t>
      </w:r>
    </w:p>
    <w:p w14:paraId="5AC3F80D" w14:textId="77777777" w:rsidR="00144E52" w:rsidRDefault="00144E52" w:rsidP="00144E52"/>
    <w:p w14:paraId="1E697B56" w14:textId="169CB8B0" w:rsidR="00EC6C6B" w:rsidRPr="00D86C08" w:rsidRDefault="001C290D" w:rsidP="00EC6C6B">
      <w:pPr>
        <w:ind w:left="12960"/>
      </w:pPr>
      <w:r>
        <w:t xml:space="preserve"> </w:t>
      </w:r>
      <w:r w:rsidR="00FA7C0D">
        <w:t xml:space="preserve"> </w:t>
      </w:r>
    </w:p>
    <w:tbl>
      <w:tblPr>
        <w:tblW w:w="13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1070"/>
      </w:tblGrid>
      <w:tr w:rsidR="003F09D1" w:rsidRPr="00D86C08" w14:paraId="3B1B3EEA" w14:textId="77777777" w:rsidTr="003F09D1">
        <w:trPr>
          <w:trHeight w:val="379"/>
        </w:trPr>
        <w:tc>
          <w:tcPr>
            <w:tcW w:w="1980" w:type="dxa"/>
          </w:tcPr>
          <w:p w14:paraId="4FAD5A06" w14:textId="77777777" w:rsidR="003F09D1" w:rsidRPr="00D86C08" w:rsidRDefault="003F09D1" w:rsidP="005051A1">
            <w:pPr>
              <w:jc w:val="center"/>
            </w:pPr>
            <w:r>
              <w:t>SS.5. AIII.</w:t>
            </w:r>
            <w:r w:rsidRPr="00D86C08">
              <w:t>1</w:t>
            </w:r>
          </w:p>
        </w:tc>
        <w:tc>
          <w:tcPr>
            <w:tcW w:w="11070" w:type="dxa"/>
            <w:vAlign w:val="center"/>
          </w:tcPr>
          <w:p w14:paraId="48637278" w14:textId="77777777" w:rsidR="003F09D1" w:rsidRDefault="003F09D1" w:rsidP="008E5420">
            <w:r w:rsidRPr="00D86C08">
              <w:t xml:space="preserve">Write </w:t>
            </w:r>
            <w:r w:rsidRPr="00D2745B">
              <w:rPr>
                <w:i/>
              </w:rPr>
              <w:t xml:space="preserve">arithmetic </w:t>
            </w:r>
            <w:r w:rsidRPr="00D86C08">
              <w:t xml:space="preserve">and </w:t>
            </w:r>
            <w:r w:rsidRPr="00D2745B">
              <w:rPr>
                <w:i/>
              </w:rPr>
              <w:t>geometric sequences</w:t>
            </w:r>
            <w:r w:rsidRPr="00D86C08">
              <w:t xml:space="preserve"> both recursively and with an explicit formula</w:t>
            </w:r>
            <w:r>
              <w:t>; translate between the two forms</w:t>
            </w:r>
          </w:p>
          <w:p w14:paraId="2A2B3AB7" w14:textId="77777777" w:rsidR="003F09D1" w:rsidRPr="00D86C08" w:rsidRDefault="003F09D1" w:rsidP="008E5420"/>
        </w:tc>
      </w:tr>
      <w:tr w:rsidR="003F09D1" w:rsidRPr="00D86C08" w14:paraId="2DB4145B" w14:textId="77777777" w:rsidTr="003F09D1">
        <w:trPr>
          <w:trHeight w:val="379"/>
        </w:trPr>
        <w:tc>
          <w:tcPr>
            <w:tcW w:w="1980" w:type="dxa"/>
          </w:tcPr>
          <w:p w14:paraId="1F4973FF" w14:textId="77777777" w:rsidR="003F09D1" w:rsidRPr="00D86C08" w:rsidRDefault="003F09D1" w:rsidP="005051A1">
            <w:pPr>
              <w:jc w:val="center"/>
            </w:pPr>
            <w:r>
              <w:t>SS.5. AIII.</w:t>
            </w:r>
            <w:r w:rsidRPr="00D86C08">
              <w:t>2</w:t>
            </w:r>
          </w:p>
        </w:tc>
        <w:tc>
          <w:tcPr>
            <w:tcW w:w="11070" w:type="dxa"/>
            <w:vAlign w:val="center"/>
          </w:tcPr>
          <w:p w14:paraId="5FF3C112" w14:textId="77777777" w:rsidR="003F09D1" w:rsidRDefault="003F09D1" w:rsidP="008E5420">
            <w:r w:rsidRPr="00D86C08">
              <w:t xml:space="preserve">Use </w:t>
            </w:r>
            <w:r w:rsidRPr="00D2745B">
              <w:rPr>
                <w:i/>
              </w:rPr>
              <w:t>arithmetic</w:t>
            </w:r>
            <w:r w:rsidRPr="00D86C08">
              <w:t xml:space="preserve"> and </w:t>
            </w:r>
            <w:r w:rsidRPr="00D2745B">
              <w:rPr>
                <w:i/>
              </w:rPr>
              <w:t>geometric sequences</w:t>
            </w:r>
            <w:r w:rsidRPr="00D86C08">
              <w:t xml:space="preserve"> both recursively and with an expli</w:t>
            </w:r>
            <w:r>
              <w:t>cit formula to model situations</w:t>
            </w:r>
          </w:p>
          <w:p w14:paraId="2542BBAA" w14:textId="77777777" w:rsidR="003F09D1" w:rsidRPr="00D86C08" w:rsidRDefault="003F09D1" w:rsidP="008E5420"/>
        </w:tc>
      </w:tr>
      <w:tr w:rsidR="003F09D1" w:rsidRPr="00D86C08" w14:paraId="2D643C7E" w14:textId="77777777" w:rsidTr="003F09D1">
        <w:trPr>
          <w:trHeight w:val="379"/>
        </w:trPr>
        <w:tc>
          <w:tcPr>
            <w:tcW w:w="1980" w:type="dxa"/>
          </w:tcPr>
          <w:p w14:paraId="707DC3F8" w14:textId="77777777" w:rsidR="003F09D1" w:rsidRPr="00D86C08" w:rsidRDefault="003F09D1" w:rsidP="005051A1">
            <w:pPr>
              <w:jc w:val="center"/>
              <w:rPr>
                <w:strike/>
              </w:rPr>
            </w:pPr>
            <w:r>
              <w:t>SS.5. AIII.</w:t>
            </w:r>
            <w:r w:rsidRPr="005E4A7E">
              <w:t>3</w:t>
            </w:r>
          </w:p>
        </w:tc>
        <w:tc>
          <w:tcPr>
            <w:tcW w:w="11070" w:type="dxa"/>
            <w:vAlign w:val="center"/>
          </w:tcPr>
          <w:p w14:paraId="23D3E3ED" w14:textId="77777777" w:rsidR="003F09D1" w:rsidRDefault="003F09D1" w:rsidP="008E5420">
            <w:r w:rsidRPr="00D86C08">
              <w:t>Recognize that sequences are functions, sometimes defined recursively, whose dom</w:t>
            </w:r>
            <w:r>
              <w:t>ain is a subset of the integers</w:t>
            </w:r>
          </w:p>
          <w:p w14:paraId="12DBC50E" w14:textId="77777777" w:rsidR="003F09D1" w:rsidRPr="00D86C08" w:rsidRDefault="003F09D1" w:rsidP="008E5420"/>
        </w:tc>
      </w:tr>
      <w:tr w:rsidR="003F09D1" w:rsidRPr="00D86C08" w14:paraId="69F9EB6F" w14:textId="77777777" w:rsidTr="003F09D1">
        <w:trPr>
          <w:trHeight w:val="379"/>
        </w:trPr>
        <w:tc>
          <w:tcPr>
            <w:tcW w:w="1980" w:type="dxa"/>
          </w:tcPr>
          <w:p w14:paraId="7971794C" w14:textId="77777777" w:rsidR="003F09D1" w:rsidRPr="00D86C08" w:rsidRDefault="003F09D1" w:rsidP="005051A1">
            <w:pPr>
              <w:jc w:val="center"/>
              <w:rPr>
                <w:strike/>
              </w:rPr>
            </w:pPr>
            <w:r>
              <w:t>SS.5. AIII.</w:t>
            </w:r>
            <w:r w:rsidRPr="00D86C08">
              <w:rPr>
                <w:strike/>
              </w:rPr>
              <w:t>4</w:t>
            </w:r>
          </w:p>
        </w:tc>
        <w:tc>
          <w:tcPr>
            <w:tcW w:w="11070" w:type="dxa"/>
            <w:vAlign w:val="center"/>
          </w:tcPr>
          <w:p w14:paraId="11475C69" w14:textId="678DEA15" w:rsidR="003F09D1" w:rsidRDefault="003F09D1" w:rsidP="008E5420">
            <w:r w:rsidRPr="00D86C08">
              <w:t>Use</w:t>
            </w:r>
            <w:r>
              <w:t xml:space="preserve"> </w:t>
            </w:r>
            <w:r w:rsidRPr="00D86C08">
              <w:t>sequences and series to so</w:t>
            </w:r>
            <w:r>
              <w:t>lve real world problems</w:t>
            </w:r>
            <w:r w:rsidRPr="00D86C08">
              <w:t>, with and</w:t>
            </w:r>
            <w:r>
              <w:t xml:space="preserve"> without appropriate technology</w:t>
            </w:r>
          </w:p>
          <w:p w14:paraId="79B0EF19" w14:textId="77777777" w:rsidR="003F09D1" w:rsidRPr="00D86C08" w:rsidRDefault="003F09D1" w:rsidP="008E5420"/>
        </w:tc>
      </w:tr>
    </w:tbl>
    <w:p w14:paraId="33C9F22B" w14:textId="77777777" w:rsidR="00144E52" w:rsidRPr="00D86C08" w:rsidRDefault="00144E52" w:rsidP="00144E52"/>
    <w:p w14:paraId="655C243A" w14:textId="77777777" w:rsidR="00144E52" w:rsidRPr="00D86C08" w:rsidRDefault="00144E52" w:rsidP="00144E52"/>
    <w:p w14:paraId="1AE69F49" w14:textId="77777777" w:rsidR="00144E52" w:rsidRPr="00D86C08" w:rsidRDefault="00144E52" w:rsidP="00144E52"/>
    <w:p w14:paraId="1C7981AC" w14:textId="77777777" w:rsidR="00144E52" w:rsidRPr="00D86C08" w:rsidRDefault="00144E52" w:rsidP="00144E52"/>
    <w:p w14:paraId="7C706844" w14:textId="77777777" w:rsidR="00144E52" w:rsidRPr="007771C0" w:rsidRDefault="00144E52" w:rsidP="00144E52"/>
    <w:p w14:paraId="7F5CEF29" w14:textId="77777777" w:rsidR="00144E52" w:rsidRPr="007771C0" w:rsidRDefault="00144E52" w:rsidP="00144E52"/>
    <w:p w14:paraId="2B4FFED8" w14:textId="77777777" w:rsidR="00144E52" w:rsidRPr="007771C0" w:rsidRDefault="00144E52" w:rsidP="00144E52"/>
    <w:p w14:paraId="36F05D31" w14:textId="77777777" w:rsidR="00144E52" w:rsidRPr="007771C0" w:rsidRDefault="00144E52" w:rsidP="00144E52"/>
    <w:p w14:paraId="3E33E789" w14:textId="77777777" w:rsidR="00144E52" w:rsidRPr="007771C0" w:rsidRDefault="00144E52" w:rsidP="00144E52"/>
    <w:p w14:paraId="6846383A" w14:textId="77777777" w:rsidR="00144E52" w:rsidRPr="007771C0" w:rsidRDefault="00144E52" w:rsidP="00144E52"/>
    <w:p w14:paraId="68E7F185" w14:textId="77777777" w:rsidR="00144E52" w:rsidRPr="007771C0" w:rsidRDefault="00144E52" w:rsidP="00144E52"/>
    <w:p w14:paraId="25295D1A" w14:textId="77777777" w:rsidR="00144E52" w:rsidRPr="007771C0" w:rsidRDefault="00144E52" w:rsidP="00144E52"/>
    <w:p w14:paraId="3EE5637F" w14:textId="77777777" w:rsidR="00144E52" w:rsidRPr="007771C0" w:rsidRDefault="00144E52" w:rsidP="00144E52"/>
    <w:p w14:paraId="0126C9B2" w14:textId="77777777" w:rsidR="00144E52" w:rsidRPr="007771C0" w:rsidRDefault="00144E52" w:rsidP="00144E52"/>
    <w:p w14:paraId="48145AE0" w14:textId="77777777" w:rsidR="00144E52" w:rsidRPr="007771C0" w:rsidRDefault="00144E52" w:rsidP="00144E52"/>
    <w:p w14:paraId="4FEF1978" w14:textId="77777777" w:rsidR="00144E52" w:rsidRPr="007771C0" w:rsidRDefault="00144E52" w:rsidP="00144E52"/>
    <w:p w14:paraId="22B0EA96" w14:textId="77777777" w:rsidR="00144E52" w:rsidRPr="007771C0" w:rsidRDefault="00144E52" w:rsidP="00144E52"/>
    <w:p w14:paraId="782435BC" w14:textId="77777777" w:rsidR="00144E52" w:rsidRPr="007771C0" w:rsidRDefault="00144E52" w:rsidP="00144E52"/>
    <w:p w14:paraId="202E64CF" w14:textId="77777777" w:rsidR="00E66306" w:rsidRPr="007771C0" w:rsidRDefault="00E66306" w:rsidP="009022DC">
      <w:pPr>
        <w:rPr>
          <w:b/>
        </w:rPr>
        <w:sectPr w:rsidR="00E66306" w:rsidRPr="007771C0" w:rsidSect="00D86C08">
          <w:footerReference w:type="default" r:id="rId19"/>
          <w:pgSz w:w="15840" w:h="12240" w:orient="landscape" w:code="1"/>
          <w:pgMar w:top="720" w:right="720" w:bottom="720" w:left="720" w:header="432" w:footer="720" w:gutter="0"/>
          <w:cols w:space="720"/>
          <w:docGrid w:linePitch="360"/>
        </w:sectPr>
      </w:pPr>
    </w:p>
    <w:p w14:paraId="2EDE2840" w14:textId="77777777" w:rsidR="00AA2545" w:rsidRPr="007B43B8" w:rsidRDefault="000B4627" w:rsidP="003509D6">
      <w:pPr>
        <w:jc w:val="center"/>
      </w:pPr>
      <w:r w:rsidRPr="007B43B8">
        <w:lastRenderedPageBreak/>
        <w:t xml:space="preserve">Glossary </w:t>
      </w:r>
      <w:r w:rsidR="005B401C" w:rsidRPr="007B43B8">
        <w:t>for Algebra III</w:t>
      </w:r>
    </w:p>
    <w:p w14:paraId="6CD37178" w14:textId="77777777" w:rsidR="0017114E" w:rsidRPr="007771C0" w:rsidRDefault="0017114E" w:rsidP="00EF1567">
      <w:pPr>
        <w:rPr>
          <w:b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1520"/>
      </w:tblGrid>
      <w:tr w:rsidR="007B04C0" w:rsidRPr="007771C0" w14:paraId="6FD2EABB" w14:textId="77777777" w:rsidTr="0063255F">
        <w:tc>
          <w:tcPr>
            <w:tcW w:w="2988" w:type="dxa"/>
          </w:tcPr>
          <w:p w14:paraId="06B4ED9A" w14:textId="77777777" w:rsidR="007B04C0" w:rsidRPr="00D2745B" w:rsidRDefault="007B04C0" w:rsidP="0085149A">
            <w:pPr>
              <w:jc w:val="both"/>
              <w:rPr>
                <w:iCs/>
              </w:rPr>
            </w:pPr>
            <w:r w:rsidRPr="00D2745B">
              <w:rPr>
                <w:iCs/>
              </w:rPr>
              <w:t>Arithmetic Sequence</w:t>
            </w:r>
          </w:p>
        </w:tc>
        <w:tc>
          <w:tcPr>
            <w:tcW w:w="11520" w:type="dxa"/>
          </w:tcPr>
          <w:p w14:paraId="54792B37" w14:textId="77777777" w:rsidR="007B04C0" w:rsidRDefault="007B04C0" w:rsidP="0085149A">
            <w:pPr>
              <w:jc w:val="both"/>
            </w:pPr>
            <w:r w:rsidRPr="007771C0">
              <w:t xml:space="preserve">A sequence in which each term after the first is found by adding a constant, called the common difference </w:t>
            </w:r>
            <m:oMath>
              <m:r>
                <w:rPr>
                  <w:rFonts w:ascii="Cambria Math" w:hAnsi="Cambria Math"/>
                </w:rPr>
                <m:t>d,</m:t>
              </m:r>
            </m:oMath>
            <w:r w:rsidRPr="007771C0">
              <w:rPr>
                <w:i/>
                <w:iCs/>
              </w:rPr>
              <w:t xml:space="preserve"> </w:t>
            </w:r>
            <w:r w:rsidRPr="007771C0">
              <w:t>to the previous term</w:t>
            </w:r>
          </w:p>
          <w:p w14:paraId="660BDAB9" w14:textId="502BEE89" w:rsidR="00025ED9" w:rsidRPr="007771C0" w:rsidRDefault="00025ED9" w:rsidP="0085149A">
            <w:pPr>
              <w:jc w:val="both"/>
            </w:pPr>
          </w:p>
        </w:tc>
      </w:tr>
      <w:tr w:rsidR="007B04C0" w:rsidRPr="007771C0" w14:paraId="747C95FD" w14:textId="77777777" w:rsidTr="0063255F">
        <w:tc>
          <w:tcPr>
            <w:tcW w:w="2988" w:type="dxa"/>
          </w:tcPr>
          <w:p w14:paraId="09840DFC" w14:textId="20A3EAC7" w:rsidR="007B04C0" w:rsidRPr="00D2745B" w:rsidRDefault="00A05582" w:rsidP="0085149A">
            <w:pPr>
              <w:jc w:val="both"/>
              <w:rPr>
                <w:iCs/>
              </w:rPr>
            </w:pPr>
            <w:r w:rsidRPr="00D2745B">
              <w:rPr>
                <w:iCs/>
              </w:rPr>
              <w:t>Asymptote</w:t>
            </w:r>
            <w:r w:rsidR="001A40DE">
              <w:rPr>
                <w:iCs/>
              </w:rPr>
              <w:t>(s)</w:t>
            </w:r>
          </w:p>
        </w:tc>
        <w:tc>
          <w:tcPr>
            <w:tcW w:w="11520" w:type="dxa"/>
          </w:tcPr>
          <w:p w14:paraId="2A192E60" w14:textId="079AF688" w:rsidR="00A05582" w:rsidRPr="007771C0" w:rsidRDefault="00E654A2" w:rsidP="00A05582">
            <w:pPr>
              <w:autoSpaceDE w:val="0"/>
              <w:autoSpaceDN w:val="0"/>
              <w:adjustRightInd w:val="0"/>
            </w:pPr>
            <w:r>
              <w:t>Line</w:t>
            </w:r>
            <w:r w:rsidR="001A40DE">
              <w:t>(s) to</w:t>
            </w:r>
            <w:r>
              <w:t xml:space="preserve"> </w:t>
            </w:r>
            <w:r w:rsidR="00A05582" w:rsidRPr="007771C0">
              <w:t>which a graph becomes arbitrarily close as the value of</w:t>
            </w:r>
            <m:oMath>
              <m:r>
                <w:rPr>
                  <w:rFonts w:ascii="Cambria Math" w:hAnsi="Cambria Math"/>
                </w:rPr>
                <m:t xml:space="preserve"> x</m:t>
              </m:r>
            </m:oMath>
            <w:r w:rsidR="00A05582" w:rsidRPr="007771C0">
              <w:t xml:space="preserve"> or </w:t>
            </w:r>
            <m:oMath>
              <m:r>
                <w:rPr>
                  <w:rFonts w:ascii="Cambria Math" w:hAnsi="Cambria Math"/>
                </w:rPr>
                <m:t xml:space="preserve">y </m:t>
              </m:r>
            </m:oMath>
            <w:r w:rsidR="00A05582" w:rsidRPr="007771C0">
              <w:t>increases or decreases without bound</w:t>
            </w:r>
          </w:p>
          <w:p w14:paraId="2310BEEC" w14:textId="77777777" w:rsidR="007B04C0" w:rsidRDefault="00A05582" w:rsidP="00A05582">
            <w:pPr>
              <w:jc w:val="both"/>
            </w:pPr>
            <w:r w:rsidRPr="007771C0">
              <w:t>(vertical, horizontal, slant)</w:t>
            </w:r>
          </w:p>
          <w:p w14:paraId="2314EAB3" w14:textId="77777777" w:rsidR="00025ED9" w:rsidRPr="007771C0" w:rsidRDefault="00025ED9" w:rsidP="00A05582">
            <w:pPr>
              <w:jc w:val="both"/>
            </w:pPr>
          </w:p>
        </w:tc>
      </w:tr>
      <w:tr w:rsidR="007B04C0" w:rsidRPr="007771C0" w14:paraId="432FE937" w14:textId="77777777" w:rsidTr="0063255F">
        <w:tc>
          <w:tcPr>
            <w:tcW w:w="2988" w:type="dxa"/>
          </w:tcPr>
          <w:p w14:paraId="6A92F741" w14:textId="3602A8C3" w:rsidR="007B04C0" w:rsidRPr="00D2745B" w:rsidRDefault="007B04C0" w:rsidP="0085149A">
            <w:pPr>
              <w:jc w:val="both"/>
              <w:rPr>
                <w:iCs/>
              </w:rPr>
            </w:pPr>
            <w:r w:rsidRPr="00D2745B">
              <w:rPr>
                <w:iCs/>
              </w:rPr>
              <w:t>Complex number</w:t>
            </w:r>
            <w:r w:rsidR="001A40DE">
              <w:rPr>
                <w:iCs/>
              </w:rPr>
              <w:t>(</w:t>
            </w:r>
            <w:r w:rsidRPr="00D2745B">
              <w:rPr>
                <w:iCs/>
              </w:rPr>
              <w:t>s</w:t>
            </w:r>
            <w:r w:rsidR="001A40DE">
              <w:rPr>
                <w:iCs/>
              </w:rPr>
              <w:t>)</w:t>
            </w:r>
          </w:p>
        </w:tc>
        <w:tc>
          <w:tcPr>
            <w:tcW w:w="11520" w:type="dxa"/>
          </w:tcPr>
          <w:p w14:paraId="23246BA1" w14:textId="479CAEFC" w:rsidR="00227BD3" w:rsidRDefault="00227BD3" w:rsidP="00730E0A">
            <w:pPr>
              <w:jc w:val="both"/>
            </w:pPr>
            <w:r w:rsidRPr="007771C0">
              <w:t>Number</w:t>
            </w:r>
            <w:r w:rsidR="001A40DE">
              <w:t>(</w:t>
            </w:r>
            <w:r w:rsidRPr="007771C0">
              <w:t>s</w:t>
            </w:r>
            <w:r w:rsidR="001A40DE">
              <w:t>)</w:t>
            </w:r>
            <w:r w:rsidRPr="007771C0">
              <w:t xml:space="preserve"> that can be written as the sum or difference of a real number and an imaginary number </w:t>
            </w:r>
            <w:r w:rsidR="00730E0A">
              <w:t xml:space="preserve">(e.g., </w:t>
            </w:r>
            <m:oMath>
              <m:r>
                <w:rPr>
                  <w:rFonts w:ascii="Cambria Math" w:hAnsi="Cambria Math"/>
                </w:rPr>
                <m:t>5 + 2i</m:t>
              </m:r>
            </m:oMath>
            <w:r w:rsidR="00730E0A">
              <w:t>)</w:t>
            </w:r>
          </w:p>
          <w:p w14:paraId="4741D25C" w14:textId="77777777" w:rsidR="00730E0A" w:rsidRPr="007771C0" w:rsidRDefault="00730E0A" w:rsidP="00730E0A">
            <w:pPr>
              <w:jc w:val="both"/>
            </w:pPr>
          </w:p>
        </w:tc>
      </w:tr>
      <w:tr w:rsidR="007B04C0" w:rsidRPr="007771C0" w14:paraId="17994AF6" w14:textId="77777777" w:rsidTr="0063255F">
        <w:tc>
          <w:tcPr>
            <w:tcW w:w="2988" w:type="dxa"/>
          </w:tcPr>
          <w:p w14:paraId="2012BBFF" w14:textId="77777777" w:rsidR="007B04C0" w:rsidRPr="00D2745B" w:rsidRDefault="007B04C0" w:rsidP="0085149A">
            <w:pPr>
              <w:jc w:val="both"/>
              <w:rPr>
                <w:iCs/>
              </w:rPr>
            </w:pPr>
            <w:r w:rsidRPr="00D2745B">
              <w:rPr>
                <w:iCs/>
              </w:rPr>
              <w:t>Composition of Functions</w:t>
            </w:r>
          </w:p>
        </w:tc>
        <w:tc>
          <w:tcPr>
            <w:tcW w:w="11520" w:type="dxa"/>
          </w:tcPr>
          <w:p w14:paraId="00AA5F25" w14:textId="77777777" w:rsidR="007B04C0" w:rsidRDefault="007B04C0" w:rsidP="0085149A">
            <w:pPr>
              <w:jc w:val="both"/>
            </w:pPr>
            <w:r w:rsidRPr="007771C0">
              <w:t xml:space="preserve">Suppose </w:t>
            </w:r>
            <w:r w:rsidRPr="007771C0">
              <w:rPr>
                <w:i/>
                <w:iCs/>
              </w:rPr>
              <w:t xml:space="preserve">f </w:t>
            </w:r>
            <w:r w:rsidRPr="007771C0">
              <w:t xml:space="preserve">and </w:t>
            </w:r>
            <w:r w:rsidRPr="007771C0">
              <w:rPr>
                <w:i/>
                <w:iCs/>
              </w:rPr>
              <w:t>g</w:t>
            </w:r>
            <w:r w:rsidRPr="007771C0">
              <w:t xml:space="preserve"> are functions such that the range of </w:t>
            </w:r>
            <w:r w:rsidRPr="007771C0">
              <w:rPr>
                <w:i/>
                <w:iCs/>
              </w:rPr>
              <w:t>g</w:t>
            </w:r>
            <w:r w:rsidRPr="007771C0">
              <w:t xml:space="preserve"> is a subset of the domain of </w:t>
            </w:r>
            <w:r w:rsidRPr="007771C0">
              <w:rPr>
                <w:i/>
                <w:iCs/>
              </w:rPr>
              <w:t>f</w:t>
            </w:r>
            <w:r w:rsidRPr="007771C0">
              <w:t xml:space="preserve">, then the composite function </w:t>
            </w:r>
            <w:r w:rsidRPr="007771C0">
              <w:rPr>
                <w:i/>
                <w:iCs/>
              </w:rPr>
              <w:t>f</w:t>
            </w:r>
            <w:r w:rsidRPr="007771C0">
              <w:t xml:space="preserve"> of </w:t>
            </w:r>
            <w:r w:rsidRPr="007771C0">
              <w:rPr>
                <w:i/>
                <w:iCs/>
              </w:rPr>
              <w:t>g</w:t>
            </w:r>
            <w:r w:rsidRPr="007771C0">
              <w:t xml:space="preserve"> can be described by the equation</w:t>
            </w:r>
            <m:oMath>
              <m:r>
                <w:rPr>
                  <w:rFonts w:ascii="Cambria Math" w:hAnsi="Cambria Math"/>
                </w:rPr>
                <m:t xml:space="preserve"> [[ f</m:t>
              </m:r>
            </m:oMath>
            <w:r w:rsidR="007E7ECA" w:rsidRPr="007E7ECA">
              <w:t xml:space="preserve"> ◦ </w:t>
            </w:r>
            <m:oMath>
              <m:r>
                <w:rPr>
                  <w:rFonts w:ascii="Cambria Math" w:hAnsi="Cambria Math"/>
                </w:rPr>
                <m:t>g](x) = f[g(x)]</m:t>
              </m:r>
            </m:oMath>
          </w:p>
          <w:p w14:paraId="09C2F763" w14:textId="52C7E6AF" w:rsidR="00025ED9" w:rsidRPr="007771C0" w:rsidRDefault="00025ED9" w:rsidP="0085149A">
            <w:pPr>
              <w:jc w:val="both"/>
            </w:pPr>
          </w:p>
        </w:tc>
      </w:tr>
      <w:tr w:rsidR="007B04C0" w:rsidRPr="007771C0" w14:paraId="2E47D70E" w14:textId="77777777" w:rsidTr="0063255F">
        <w:tc>
          <w:tcPr>
            <w:tcW w:w="2988" w:type="dxa"/>
          </w:tcPr>
          <w:p w14:paraId="6EDD8978" w14:textId="77777777" w:rsidR="007B04C0" w:rsidRPr="00D2745B" w:rsidRDefault="007B04C0" w:rsidP="0085149A">
            <w:pPr>
              <w:jc w:val="both"/>
              <w:rPr>
                <w:iCs/>
              </w:rPr>
            </w:pPr>
            <w:r w:rsidRPr="00D2745B">
              <w:rPr>
                <w:iCs/>
              </w:rPr>
              <w:t>Conic section</w:t>
            </w:r>
          </w:p>
        </w:tc>
        <w:tc>
          <w:tcPr>
            <w:tcW w:w="11520" w:type="dxa"/>
          </w:tcPr>
          <w:p w14:paraId="43EFB316" w14:textId="77777777" w:rsidR="007B04C0" w:rsidRDefault="00A05582" w:rsidP="0085149A">
            <w:pPr>
              <w:jc w:val="both"/>
            </w:pPr>
            <w:r w:rsidRPr="007771C0">
              <w:t>Any figure that can be formed by slicing a double cone with a plane</w:t>
            </w:r>
          </w:p>
          <w:p w14:paraId="5DB61B72" w14:textId="77777777" w:rsidR="0017114E" w:rsidRPr="007771C0" w:rsidRDefault="0017114E" w:rsidP="0085149A">
            <w:pPr>
              <w:jc w:val="both"/>
            </w:pPr>
          </w:p>
        </w:tc>
      </w:tr>
      <w:tr w:rsidR="007B04C0" w:rsidRPr="007771C0" w14:paraId="59093FFA" w14:textId="77777777" w:rsidTr="0063255F">
        <w:tc>
          <w:tcPr>
            <w:tcW w:w="2988" w:type="dxa"/>
          </w:tcPr>
          <w:p w14:paraId="15120A7B" w14:textId="1F110EB1" w:rsidR="007B04C0" w:rsidRPr="00D2745B" w:rsidRDefault="007B04C0" w:rsidP="0085149A">
            <w:pPr>
              <w:jc w:val="both"/>
              <w:rPr>
                <w:iCs/>
              </w:rPr>
            </w:pPr>
            <w:r w:rsidRPr="00D2745B">
              <w:rPr>
                <w:iCs/>
              </w:rPr>
              <w:t>Conjugate</w:t>
            </w:r>
            <w:r w:rsidR="001A40DE">
              <w:rPr>
                <w:iCs/>
              </w:rPr>
              <w:t>(s)</w:t>
            </w:r>
          </w:p>
        </w:tc>
        <w:tc>
          <w:tcPr>
            <w:tcW w:w="11520" w:type="dxa"/>
          </w:tcPr>
          <w:p w14:paraId="7028D4B7" w14:textId="77777777" w:rsidR="007B04C0" w:rsidRDefault="00A7283C" w:rsidP="0085149A">
            <w:pPr>
              <w:jc w:val="both"/>
            </w:pPr>
            <w:r w:rsidRPr="007771C0">
              <w:t xml:space="preserve">The result of writing the sum of two terms as a </w:t>
            </w:r>
            <w:r w:rsidR="00D2745B" w:rsidRPr="007771C0">
              <w:t>difference</w:t>
            </w:r>
            <w:r w:rsidRPr="007771C0">
              <w:t xml:space="preserve"> or vice-versa</w:t>
            </w:r>
          </w:p>
          <w:p w14:paraId="69756DFC" w14:textId="77777777" w:rsidR="0017114E" w:rsidRPr="007771C0" w:rsidRDefault="0017114E" w:rsidP="0085149A">
            <w:pPr>
              <w:jc w:val="both"/>
            </w:pPr>
          </w:p>
        </w:tc>
      </w:tr>
      <w:tr w:rsidR="007B04C0" w:rsidRPr="007771C0" w14:paraId="1C0739C2" w14:textId="77777777" w:rsidTr="0063255F">
        <w:tc>
          <w:tcPr>
            <w:tcW w:w="2988" w:type="dxa"/>
          </w:tcPr>
          <w:p w14:paraId="52E83515" w14:textId="77777777" w:rsidR="007B04C0" w:rsidRPr="00D2745B" w:rsidRDefault="007B04C0" w:rsidP="0085149A">
            <w:pPr>
              <w:jc w:val="both"/>
              <w:rPr>
                <w:iCs/>
              </w:rPr>
            </w:pPr>
            <w:r w:rsidRPr="00D2745B">
              <w:rPr>
                <w:iCs/>
              </w:rPr>
              <w:t>Determinant</w:t>
            </w:r>
          </w:p>
        </w:tc>
        <w:tc>
          <w:tcPr>
            <w:tcW w:w="11520" w:type="dxa"/>
          </w:tcPr>
          <w:p w14:paraId="3149499C" w14:textId="77777777" w:rsidR="007B04C0" w:rsidRDefault="00A7283C" w:rsidP="0085149A">
            <w:pPr>
              <w:jc w:val="both"/>
            </w:pPr>
            <w:r w:rsidRPr="007771C0">
              <w:t>A single number obtained from a matrix that reveals a variety of the matrix's properties</w:t>
            </w:r>
          </w:p>
          <w:p w14:paraId="6399BD7C" w14:textId="77777777" w:rsidR="0017114E" w:rsidRPr="007771C0" w:rsidRDefault="0017114E" w:rsidP="0085149A">
            <w:pPr>
              <w:jc w:val="both"/>
            </w:pPr>
          </w:p>
        </w:tc>
      </w:tr>
      <w:tr w:rsidR="007B04C0" w:rsidRPr="007771C0" w14:paraId="469766CF" w14:textId="77777777" w:rsidTr="0063255F">
        <w:tc>
          <w:tcPr>
            <w:tcW w:w="2988" w:type="dxa"/>
          </w:tcPr>
          <w:p w14:paraId="5C3F76AE" w14:textId="77777777" w:rsidR="007B04C0" w:rsidRPr="00D2745B" w:rsidRDefault="007B04C0" w:rsidP="0085149A">
            <w:pPr>
              <w:jc w:val="both"/>
              <w:rPr>
                <w:iCs/>
              </w:rPr>
            </w:pPr>
            <w:r w:rsidRPr="00D2745B">
              <w:rPr>
                <w:iCs/>
              </w:rPr>
              <w:t>Eccentricity</w:t>
            </w:r>
          </w:p>
        </w:tc>
        <w:tc>
          <w:tcPr>
            <w:tcW w:w="11520" w:type="dxa"/>
          </w:tcPr>
          <w:p w14:paraId="040E1171" w14:textId="77777777" w:rsidR="00730E0A" w:rsidRDefault="00A7283C" w:rsidP="00025E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771C0">
              <w:rPr>
                <w:rFonts w:ascii="Arial" w:hAnsi="Arial" w:cs="Arial"/>
                <w:sz w:val="20"/>
                <w:szCs w:val="20"/>
              </w:rPr>
              <w:t>A number that indicates how drawn out o</w:t>
            </w:r>
            <w:r w:rsidR="007355D9">
              <w:rPr>
                <w:rFonts w:ascii="Arial" w:hAnsi="Arial" w:cs="Arial"/>
                <w:sz w:val="20"/>
                <w:szCs w:val="20"/>
              </w:rPr>
              <w:t>r attenuated a conic section is; e</w:t>
            </w:r>
            <w:r w:rsidRPr="007771C0">
              <w:rPr>
                <w:rFonts w:ascii="Arial" w:hAnsi="Arial" w:cs="Arial"/>
                <w:sz w:val="20"/>
                <w:szCs w:val="20"/>
              </w:rPr>
              <w:t xml:space="preserve">ccentricity is represented by the letter </w:t>
            </w:r>
            <m:oMath>
              <m:r>
                <m:rPr>
                  <m:sty m:val="p"/>
                </m:rPr>
                <w:rPr>
                  <w:rStyle w:val="Emphasis"/>
                  <w:rFonts w:ascii="Cambria Math" w:hAnsi="Cambria Math" w:cs="Arial"/>
                  <w:sz w:val="20"/>
                  <w:szCs w:val="20"/>
                </w:rPr>
                <m:t>e</m:t>
              </m:r>
            </m:oMath>
            <w:r w:rsidRPr="007771C0">
              <w:rPr>
                <w:rFonts w:ascii="Arial" w:hAnsi="Arial" w:cs="Arial"/>
                <w:sz w:val="20"/>
                <w:szCs w:val="20"/>
              </w:rPr>
              <w:t xml:space="preserve"> (no relation to </w:t>
            </w:r>
            <m:oMath>
              <m:r>
                <m:rPr>
                  <m:sty m:val="p"/>
                </m:rPr>
                <w:rPr>
                  <w:rStyle w:val="Emphasis"/>
                  <w:rFonts w:ascii="Cambria Math" w:hAnsi="Cambria Math" w:cs="Arial"/>
                  <w:sz w:val="20"/>
                  <w:szCs w:val="20"/>
                </w:rPr>
                <m:t>e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 xml:space="preserve"> = 2.718</m:t>
              </m:r>
            </m:oMath>
            <w:r w:rsidR="007355D9">
              <w:rPr>
                <w:rFonts w:ascii="Arial" w:hAnsi="Arial" w:cs="Arial"/>
                <w:sz w:val="20"/>
                <w:szCs w:val="20"/>
              </w:rPr>
              <w:t>...)</w:t>
            </w:r>
          </w:p>
          <w:p w14:paraId="13D0A6B0" w14:textId="283E9605" w:rsidR="00025ED9" w:rsidRPr="00730E0A" w:rsidRDefault="00025ED9" w:rsidP="00025E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4C0" w:rsidRPr="007771C0" w14:paraId="59990ECE" w14:textId="77777777" w:rsidTr="0063255F">
        <w:tc>
          <w:tcPr>
            <w:tcW w:w="2988" w:type="dxa"/>
          </w:tcPr>
          <w:p w14:paraId="394FE7DE" w14:textId="77777777" w:rsidR="007B04C0" w:rsidRPr="00D2745B" w:rsidRDefault="007B04C0" w:rsidP="0085149A">
            <w:pPr>
              <w:jc w:val="both"/>
              <w:rPr>
                <w:iCs/>
              </w:rPr>
            </w:pPr>
            <w:r w:rsidRPr="00D2745B">
              <w:rPr>
                <w:iCs/>
              </w:rPr>
              <w:t>Exponential Function</w:t>
            </w:r>
          </w:p>
        </w:tc>
        <w:tc>
          <w:tcPr>
            <w:tcW w:w="11520" w:type="dxa"/>
          </w:tcPr>
          <w:p w14:paraId="497F133A" w14:textId="4BBCC772" w:rsidR="007B04C0" w:rsidRPr="007E7ECA" w:rsidRDefault="007B04C0" w:rsidP="0085149A">
            <w:pPr>
              <w:jc w:val="both"/>
              <w:rPr>
                <w:rFonts w:ascii="Cambria Math" w:hAnsi="Cambria Math"/>
                <w:oMath/>
              </w:rPr>
            </w:pPr>
            <w:r w:rsidRPr="007771C0">
              <w:t>A function in which the variable(s) occurs in the exponent</w:t>
            </w:r>
            <w:r w:rsidR="00025ED9">
              <w:t xml:space="preserve"> [e.g., </w:t>
            </w:r>
            <m:oMath>
              <m:r>
                <w:rPr>
                  <w:rFonts w:ascii="Cambria Math" w:hAnsi="Cambria Math"/>
                </w:rPr>
                <m:t>f(x) = ab</m:t>
              </m:r>
            </m:oMath>
            <w:r w:rsidR="007E7ECA" w:rsidRPr="007E7ECA">
              <w:rPr>
                <w:vertAlign w:val="superscript"/>
              </w:rPr>
              <w:t>x</w:t>
            </w:r>
            <w:r w:rsidR="007E7ECA" w:rsidRPr="007E7ECA">
              <w:t xml:space="preserve"> </w:t>
            </w:r>
            <m:oMath>
              <m:r>
                <w:rPr>
                  <w:rFonts w:ascii="Cambria Math" w:hAnsi="Cambria Math"/>
                </w:rPr>
                <m:t>,b&gt;0</m:t>
              </m:r>
            </m:oMath>
            <w:r w:rsidR="00025ED9">
              <w:t>]</w:t>
            </w:r>
          </w:p>
          <w:p w14:paraId="2B118145" w14:textId="77777777" w:rsidR="0017114E" w:rsidRPr="007771C0" w:rsidRDefault="0017114E" w:rsidP="0085149A">
            <w:pPr>
              <w:jc w:val="both"/>
            </w:pPr>
          </w:p>
        </w:tc>
      </w:tr>
      <w:tr w:rsidR="007B04C0" w:rsidRPr="007771C0" w14:paraId="26D38391" w14:textId="77777777" w:rsidTr="0063255F">
        <w:tc>
          <w:tcPr>
            <w:tcW w:w="2988" w:type="dxa"/>
          </w:tcPr>
          <w:p w14:paraId="5FD9CD66" w14:textId="77777777" w:rsidR="007B04C0" w:rsidRPr="00D2745B" w:rsidRDefault="007B04C0" w:rsidP="0085149A">
            <w:pPr>
              <w:jc w:val="both"/>
              <w:rPr>
                <w:iCs/>
              </w:rPr>
            </w:pPr>
            <w:r w:rsidRPr="00D2745B">
              <w:rPr>
                <w:iCs/>
              </w:rPr>
              <w:t>Foci</w:t>
            </w:r>
          </w:p>
        </w:tc>
        <w:tc>
          <w:tcPr>
            <w:tcW w:w="11520" w:type="dxa"/>
          </w:tcPr>
          <w:p w14:paraId="77E405BF" w14:textId="77777777" w:rsidR="00025ED9" w:rsidRDefault="00227BD3" w:rsidP="00025E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771C0">
              <w:rPr>
                <w:rFonts w:ascii="Arial" w:hAnsi="Arial" w:cs="Arial"/>
                <w:sz w:val="20"/>
                <w:szCs w:val="20"/>
              </w:rPr>
              <w:t>Two fixed points on the interior of an ellipse used in the</w:t>
            </w:r>
            <w:r w:rsidR="00730E0A">
              <w:rPr>
                <w:rFonts w:ascii="Arial" w:hAnsi="Arial" w:cs="Arial"/>
                <w:sz w:val="20"/>
                <w:szCs w:val="20"/>
              </w:rPr>
              <w:t xml:space="preserve"> formal definition of the curve</w:t>
            </w:r>
            <w:r w:rsidR="00025E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A9B6B8" w14:textId="678F19F7" w:rsidR="00025ED9" w:rsidRPr="007771C0" w:rsidRDefault="00025ED9" w:rsidP="00025E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4C0" w:rsidRPr="007771C0" w14:paraId="2592E5C2" w14:textId="77777777" w:rsidTr="0063255F">
        <w:tc>
          <w:tcPr>
            <w:tcW w:w="2988" w:type="dxa"/>
          </w:tcPr>
          <w:p w14:paraId="1B6B1989" w14:textId="77777777" w:rsidR="007B04C0" w:rsidRPr="00D2745B" w:rsidRDefault="007B04C0" w:rsidP="0085149A">
            <w:pPr>
              <w:jc w:val="both"/>
              <w:rPr>
                <w:iCs/>
              </w:rPr>
            </w:pPr>
            <w:r w:rsidRPr="00D2745B">
              <w:rPr>
                <w:iCs/>
              </w:rPr>
              <w:t>Geometric Sequence</w:t>
            </w:r>
          </w:p>
        </w:tc>
        <w:tc>
          <w:tcPr>
            <w:tcW w:w="11520" w:type="dxa"/>
          </w:tcPr>
          <w:p w14:paraId="268E6C2A" w14:textId="3D3CB744" w:rsidR="007B04C0" w:rsidRDefault="007B04C0" w:rsidP="0085149A">
            <w:pPr>
              <w:jc w:val="both"/>
              <w:rPr>
                <w:i/>
                <w:iCs/>
              </w:rPr>
            </w:pPr>
            <w:r w:rsidRPr="007771C0">
              <w:t xml:space="preserve">A sequence in which each term after the first is found by multiplying the previous term by a constant, called the common ratio, </w:t>
            </w:r>
            <m:oMath>
              <m:r>
                <w:rPr>
                  <w:rFonts w:ascii="Cambria Math" w:hAnsi="Cambria Math"/>
                </w:rPr>
                <m:t>r</m:t>
              </m:r>
            </m:oMath>
          </w:p>
          <w:p w14:paraId="76BF57A9" w14:textId="77777777" w:rsidR="00345EAC" w:rsidRPr="007771C0" w:rsidRDefault="00345EAC" w:rsidP="0085149A">
            <w:pPr>
              <w:jc w:val="both"/>
            </w:pPr>
          </w:p>
        </w:tc>
      </w:tr>
      <w:tr w:rsidR="007B04C0" w:rsidRPr="007771C0" w14:paraId="19A7DE8E" w14:textId="77777777" w:rsidTr="0063255F">
        <w:tc>
          <w:tcPr>
            <w:tcW w:w="2988" w:type="dxa"/>
          </w:tcPr>
          <w:p w14:paraId="0F850498" w14:textId="77777777" w:rsidR="007B04C0" w:rsidRPr="00D2745B" w:rsidRDefault="007B04C0" w:rsidP="0085149A">
            <w:pPr>
              <w:jc w:val="both"/>
              <w:rPr>
                <w:iCs/>
              </w:rPr>
            </w:pPr>
            <w:r w:rsidRPr="00D2745B">
              <w:rPr>
                <w:iCs/>
              </w:rPr>
              <w:t>Horizontal Asymptote</w:t>
            </w:r>
          </w:p>
        </w:tc>
        <w:tc>
          <w:tcPr>
            <w:tcW w:w="11520" w:type="dxa"/>
          </w:tcPr>
          <w:p w14:paraId="459F29F2" w14:textId="31B47C4B" w:rsidR="007B04C0" w:rsidRDefault="007B04C0" w:rsidP="0085149A">
            <w:pPr>
              <w:jc w:val="both"/>
            </w:pPr>
            <w:r w:rsidRPr="007771C0">
              <w:t>A horizontal line to which a graph becomes arbitrarily close as the value of</w:t>
            </w:r>
            <m:oMath>
              <m:r>
                <w:rPr>
                  <w:rFonts w:ascii="Cambria Math" w:hAnsi="Cambria Math"/>
                </w:rPr>
                <m:t xml:space="preserve"> x</m:t>
              </m:r>
            </m:oMath>
            <w:r w:rsidRPr="007771C0">
              <w:t xml:space="preserve"> increases or decreases without bound</w:t>
            </w:r>
          </w:p>
          <w:p w14:paraId="7D0DE8C6" w14:textId="77777777" w:rsidR="00345EAC" w:rsidRPr="007771C0" w:rsidRDefault="00345EAC" w:rsidP="0085149A">
            <w:pPr>
              <w:jc w:val="both"/>
            </w:pPr>
          </w:p>
        </w:tc>
      </w:tr>
      <w:tr w:rsidR="007B04C0" w:rsidRPr="007771C0" w14:paraId="15A1BFC3" w14:textId="77777777" w:rsidTr="0063255F">
        <w:tc>
          <w:tcPr>
            <w:tcW w:w="2988" w:type="dxa"/>
          </w:tcPr>
          <w:p w14:paraId="5811B358" w14:textId="77777777" w:rsidR="007B04C0" w:rsidRPr="00D2745B" w:rsidRDefault="007B04C0" w:rsidP="0085149A">
            <w:pPr>
              <w:jc w:val="both"/>
              <w:rPr>
                <w:iCs/>
              </w:rPr>
            </w:pPr>
            <w:r w:rsidRPr="00D2745B">
              <w:rPr>
                <w:iCs/>
              </w:rPr>
              <w:t>Inverse Function</w:t>
            </w:r>
          </w:p>
        </w:tc>
        <w:tc>
          <w:tcPr>
            <w:tcW w:w="11520" w:type="dxa"/>
          </w:tcPr>
          <w:p w14:paraId="3A1A14EE" w14:textId="6D1FD2E5" w:rsidR="007B04C0" w:rsidRPr="007771C0" w:rsidRDefault="007B04C0" w:rsidP="00730E0A">
            <w:pPr>
              <w:jc w:val="both"/>
            </w:pPr>
            <w:r w:rsidRPr="007771C0">
              <w:t xml:space="preserve">Two functions </w:t>
            </w:r>
            <m:oMath>
              <m:r>
                <w:rPr>
                  <w:rFonts w:ascii="Cambria Math" w:hAnsi="Cambria Math"/>
                </w:rPr>
                <m:t xml:space="preserve">f </m:t>
              </m:r>
            </m:oMath>
            <w:r w:rsidRPr="007771C0">
              <w:t xml:space="preserve">and </w:t>
            </w:r>
            <m:oMath>
              <m:r>
                <w:rPr>
                  <w:rFonts w:ascii="Cambria Math" w:hAnsi="Cambria Math"/>
                </w:rPr>
                <m:t xml:space="preserve">g </m:t>
              </m:r>
            </m:oMath>
            <w:r w:rsidRPr="007771C0">
              <w:t>are inverse functions</w:t>
            </w:r>
            <w:r w:rsidR="00730E0A">
              <w:t>,</w:t>
            </w:r>
            <w:r w:rsidRPr="007771C0">
              <w:t xml:space="preserve"> if and only if</w:t>
            </w:r>
            <w:r w:rsidR="00730E0A">
              <w:t>,</w:t>
            </w:r>
            <w:r w:rsidRPr="007771C0">
              <w:t xml:space="preserve"> both </w:t>
            </w:r>
            <w:r w:rsidR="00730E0A">
              <w:t xml:space="preserve">of </w:t>
            </w:r>
            <w:r w:rsidRPr="007771C0">
              <w:t xml:space="preserve">their </w:t>
            </w:r>
            <w:r w:rsidRPr="007771C0">
              <w:rPr>
                <w:i/>
              </w:rPr>
              <w:t>composition</w:t>
            </w:r>
            <w:r w:rsidR="005D3E0A" w:rsidRPr="007771C0">
              <w:t>s yield</w:t>
            </w:r>
            <w:r w:rsidRPr="007771C0">
              <w:t xml:space="preserve"> the identity function</w:t>
            </w:r>
            <w:r w:rsidR="00730E0A">
              <w:t>;</w:t>
            </w:r>
            <w:r w:rsidR="007355D9">
              <w:t xml:space="preserve"> </w:t>
            </w:r>
            <m:oMath>
              <m:r>
                <w:rPr>
                  <w:rFonts w:ascii="Cambria Math" w:hAnsi="Cambria Math"/>
                </w:rPr>
                <m:t>p</m:t>
              </m:r>
            </m:oMath>
            <w:r w:rsidR="00730E0A">
              <w:t xml:space="preserve"> for example,</w:t>
            </w:r>
            <m:oMath>
              <m:r>
                <w:rPr>
                  <w:rFonts w:ascii="Cambria Math" w:hAnsi="Cambria Math"/>
                </w:rPr>
                <m:t xml:space="preserve"> [f  </m:t>
              </m:r>
            </m:oMath>
            <w:r w:rsidR="007E7ECA" w:rsidRPr="007E7ECA">
              <w:t xml:space="preserve">◦ </w:t>
            </w:r>
            <m:oMath>
              <m:r>
                <w:rPr>
                  <w:rFonts w:ascii="Cambria Math" w:hAnsi="Cambria Math"/>
                </w:rPr>
                <m:t>g](x) = x and [g</m:t>
              </m:r>
            </m:oMath>
            <w:r w:rsidR="007E7ECA" w:rsidRPr="007E7ECA">
              <w:rPr>
                <w:iCs/>
              </w:rPr>
              <w:t xml:space="preserve"> ◦ </w:t>
            </w:r>
            <m:oMath>
              <m:r>
                <w:rPr>
                  <w:rFonts w:ascii="Cambria Math" w:hAnsi="Cambria Math"/>
                </w:rPr>
                <m:t>f](x) = x</m:t>
              </m:r>
            </m:oMath>
          </w:p>
        </w:tc>
      </w:tr>
      <w:tr w:rsidR="007B04C0" w:rsidRPr="007771C0" w14:paraId="5582C85E" w14:textId="77777777" w:rsidTr="0063255F">
        <w:tc>
          <w:tcPr>
            <w:tcW w:w="2988" w:type="dxa"/>
          </w:tcPr>
          <w:p w14:paraId="79465262" w14:textId="77777777" w:rsidR="007B04C0" w:rsidRPr="00D2745B" w:rsidRDefault="007B04C0" w:rsidP="0085149A">
            <w:pPr>
              <w:jc w:val="both"/>
              <w:rPr>
                <w:iCs/>
              </w:rPr>
            </w:pPr>
            <w:r w:rsidRPr="00D2745B">
              <w:rPr>
                <w:iCs/>
              </w:rPr>
              <w:t>Invertible function</w:t>
            </w:r>
          </w:p>
        </w:tc>
        <w:tc>
          <w:tcPr>
            <w:tcW w:w="11520" w:type="dxa"/>
          </w:tcPr>
          <w:p w14:paraId="19D382CC" w14:textId="77777777" w:rsidR="007B04C0" w:rsidRDefault="00595588" w:rsidP="0085149A">
            <w:pPr>
              <w:jc w:val="both"/>
            </w:pPr>
            <w:r w:rsidRPr="007771C0">
              <w:t>A function that has an inverse</w:t>
            </w:r>
          </w:p>
          <w:p w14:paraId="624D9610" w14:textId="77777777" w:rsidR="0017114E" w:rsidRPr="007771C0" w:rsidRDefault="0017114E" w:rsidP="0085149A">
            <w:pPr>
              <w:jc w:val="both"/>
            </w:pPr>
          </w:p>
        </w:tc>
      </w:tr>
      <w:tr w:rsidR="007B04C0" w:rsidRPr="007771C0" w14:paraId="6E97A2CD" w14:textId="77777777" w:rsidTr="0063255F">
        <w:tc>
          <w:tcPr>
            <w:tcW w:w="2988" w:type="dxa"/>
          </w:tcPr>
          <w:p w14:paraId="154D8ED9" w14:textId="77777777" w:rsidR="007B04C0" w:rsidRPr="00D2745B" w:rsidRDefault="00E01E77" w:rsidP="0085149A">
            <w:pPr>
              <w:jc w:val="both"/>
              <w:rPr>
                <w:iCs/>
              </w:rPr>
            </w:pPr>
            <w:r w:rsidRPr="00D2745B">
              <w:rPr>
                <w:iCs/>
              </w:rPr>
              <w:t>Logarithmic Function</w:t>
            </w:r>
            <w:r w:rsidRPr="00D2745B">
              <w:tab/>
            </w:r>
          </w:p>
        </w:tc>
        <w:tc>
          <w:tcPr>
            <w:tcW w:w="11520" w:type="dxa"/>
          </w:tcPr>
          <w:p w14:paraId="5B6DE65C" w14:textId="2129F2B5" w:rsidR="00730E0A" w:rsidRDefault="007B04C0" w:rsidP="000765B5">
            <w:pPr>
              <w:jc w:val="both"/>
            </w:pPr>
            <w:r w:rsidRPr="007771C0">
              <w:t xml:space="preserve">A function of the form </w:t>
            </w:r>
            <m:oMath>
              <m:r>
                <w:rPr>
                  <w:rFonts w:ascii="Cambria Math" w:hAnsi="Cambria Math"/>
                </w:rPr>
                <m:t>y = log</m:t>
              </m:r>
            </m:oMath>
            <w:r w:rsidR="007E7ECA" w:rsidRPr="007E7ECA">
              <w:rPr>
                <w:vertAlign w:val="subscript"/>
              </w:rPr>
              <w:t>b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7E7ECA">
              <w:t xml:space="preserve">, </w:t>
            </w:r>
            <w:r w:rsidRPr="007771C0">
              <w:t xml:space="preserve">where </w:t>
            </w:r>
            <m:oMath>
              <m:r>
                <w:rPr>
                  <w:rFonts w:ascii="Cambria Math" w:hAnsi="Cambria Math"/>
                </w:rPr>
                <m:t>b &gt; 0, x &gt; 0</m:t>
              </m:r>
            </m:oMath>
            <w:r w:rsidRPr="007771C0">
              <w:t xml:space="preserve"> and </w:t>
            </w:r>
            <m:oMath>
              <m:r>
                <w:rPr>
                  <w:rFonts w:ascii="Cambria Math" w:hAnsi="Cambria Math"/>
                </w:rPr>
                <m:t>b≠ 1</m:t>
              </m:r>
            </m:oMath>
          </w:p>
          <w:p w14:paraId="222B34DC" w14:textId="77777777" w:rsidR="00730E0A" w:rsidRPr="007771C0" w:rsidRDefault="00730E0A" w:rsidP="000765B5">
            <w:pPr>
              <w:jc w:val="both"/>
            </w:pPr>
          </w:p>
        </w:tc>
      </w:tr>
      <w:tr w:rsidR="007B04C0" w:rsidRPr="007771C0" w14:paraId="3674BCFB" w14:textId="77777777" w:rsidTr="0063255F">
        <w:tc>
          <w:tcPr>
            <w:tcW w:w="2988" w:type="dxa"/>
          </w:tcPr>
          <w:p w14:paraId="4A4D8C3B" w14:textId="6C6D6B93" w:rsidR="007B04C0" w:rsidRPr="00D2745B" w:rsidRDefault="00E01E77" w:rsidP="0085149A">
            <w:pPr>
              <w:jc w:val="both"/>
              <w:rPr>
                <w:iCs/>
              </w:rPr>
            </w:pPr>
            <w:r>
              <w:rPr>
                <w:iCs/>
              </w:rPr>
              <w:t>Logarithm</w:t>
            </w:r>
            <w:r w:rsidR="001A40DE">
              <w:rPr>
                <w:iCs/>
              </w:rPr>
              <w:t>(s)</w:t>
            </w:r>
            <w:r w:rsidR="007B04C0" w:rsidRPr="00D2745B">
              <w:tab/>
            </w:r>
          </w:p>
        </w:tc>
        <w:tc>
          <w:tcPr>
            <w:tcW w:w="11520" w:type="dxa"/>
          </w:tcPr>
          <w:p w14:paraId="55CEFC1A" w14:textId="77777777" w:rsidR="00025ED9" w:rsidRDefault="000D50F5" w:rsidP="00025E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771C0">
              <w:rPr>
                <w:rFonts w:ascii="Arial" w:hAnsi="Arial" w:cs="Arial"/>
                <w:sz w:val="20"/>
                <w:szCs w:val="20"/>
              </w:rPr>
              <w:t xml:space="preserve">The logarithm base </w:t>
            </w:r>
            <w:r w:rsidRPr="007771C0">
              <w:rPr>
                <w:rStyle w:val="Emphasis"/>
                <w:rFonts w:ascii="Arial" w:hAnsi="Arial" w:cs="Arial"/>
                <w:sz w:val="20"/>
                <w:szCs w:val="20"/>
              </w:rPr>
              <w:t>b</w:t>
            </w:r>
            <w:r w:rsidRPr="007771C0">
              <w:rPr>
                <w:rFonts w:ascii="Arial" w:hAnsi="Arial" w:cs="Arial"/>
                <w:sz w:val="20"/>
                <w:szCs w:val="20"/>
              </w:rPr>
              <w:t xml:space="preserve"> of a number </w:t>
            </w:r>
            <m:oMath>
              <m:r>
                <m:rPr>
                  <m:sty m:val="p"/>
                </m:rPr>
                <w:rPr>
                  <w:rStyle w:val="Emphasis"/>
                  <w:rFonts w:ascii="Cambria Math" w:hAnsi="Cambria Math" w:cs="Arial"/>
                  <w:sz w:val="20"/>
                  <w:szCs w:val="20"/>
                </w:rPr>
                <m:t>x</m:t>
              </m:r>
            </m:oMath>
            <w:r w:rsidRPr="007771C0">
              <w:rPr>
                <w:rFonts w:ascii="Arial" w:hAnsi="Arial" w:cs="Arial"/>
                <w:sz w:val="20"/>
                <w:szCs w:val="20"/>
              </w:rPr>
              <w:t xml:space="preserve"> is the power to which </w:t>
            </w:r>
            <m:oMath>
              <m:r>
                <m:rPr>
                  <m:sty m:val="p"/>
                </m:rPr>
                <w:rPr>
                  <w:rStyle w:val="Emphasis"/>
                  <w:rFonts w:ascii="Cambria Math" w:hAnsi="Cambria Math" w:cs="Arial"/>
                  <w:sz w:val="20"/>
                  <w:szCs w:val="20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 xml:space="preserve"> </m:t>
              </m:r>
            </m:oMath>
            <w:r w:rsidRPr="007771C0">
              <w:rPr>
                <w:rFonts w:ascii="Arial" w:hAnsi="Arial" w:cs="Arial"/>
                <w:sz w:val="20"/>
                <w:szCs w:val="20"/>
              </w:rPr>
              <w:t xml:space="preserve">must be raised in order to equal </w:t>
            </w:r>
            <m:oMath>
              <m:r>
                <m:rPr>
                  <m:sty m:val="p"/>
                </m:rPr>
                <w:rPr>
                  <w:rStyle w:val="Emphasis"/>
                  <w:rFonts w:ascii="Cambria Math" w:hAnsi="Cambria Math" w:cs="Arial"/>
                  <w:sz w:val="20"/>
                  <w:szCs w:val="20"/>
                </w:rPr>
                <m:t>x</m:t>
              </m:r>
            </m:oMath>
            <w:r w:rsidR="00730E0A">
              <w:rPr>
                <w:rFonts w:ascii="Arial" w:hAnsi="Arial" w:cs="Arial"/>
                <w:sz w:val="20"/>
                <w:szCs w:val="20"/>
              </w:rPr>
              <w:t>; t</w:t>
            </w:r>
            <w:r w:rsidRPr="007771C0">
              <w:rPr>
                <w:rFonts w:ascii="Arial" w:hAnsi="Arial" w:cs="Arial"/>
                <w:sz w:val="20"/>
                <w:szCs w:val="20"/>
              </w:rPr>
              <w:t xml:space="preserve">his is written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log</m:t>
              </m:r>
            </m:oMath>
            <w:r w:rsidR="007E7ECA" w:rsidRPr="007E7ECA">
              <w:rPr>
                <w:rStyle w:val="Emphasis"/>
                <w:rFonts w:ascii="Arial" w:hAnsi="Arial" w:cs="Arial"/>
                <w:iCs w:val="0"/>
                <w:sz w:val="20"/>
                <w:szCs w:val="20"/>
                <w:vertAlign w:val="subscript"/>
              </w:rPr>
              <w:t>b</w:t>
            </w:r>
            <w:r w:rsidR="007E7ECA" w:rsidRPr="007E7ECA">
              <w:rPr>
                <w:rStyle w:val="Emphasis"/>
                <w:rFonts w:ascii="Arial" w:hAnsi="Arial" w:cs="Arial"/>
                <w:iCs w:val="0"/>
                <w:sz w:val="20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Style w:val="Emphasis"/>
                  <w:rFonts w:ascii="Cambria Math" w:hAnsi="Cambria Math" w:cs="Arial"/>
                  <w:sz w:val="20"/>
                  <w:szCs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 xml:space="preserve"> </m:t>
              </m:r>
            </m:oMath>
            <w:r w:rsidR="00730E0A">
              <w:rPr>
                <w:rFonts w:ascii="Arial" w:hAnsi="Arial" w:cs="Arial"/>
                <w:sz w:val="20"/>
                <w:szCs w:val="20"/>
              </w:rPr>
              <w:t xml:space="preserve">(e.g.,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log</m:t>
              </m:r>
            </m:oMath>
            <w:r w:rsidR="007E7ECA" w:rsidRPr="007E7EC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3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81 equals 4 since 3</m:t>
              </m:r>
            </m:oMath>
            <w:r w:rsidR="007E7ECA" w:rsidRPr="007E7ECA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="007E7ECA" w:rsidRPr="007E7ECA"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= 81</m:t>
              </m:r>
            </m:oMath>
            <w:r w:rsidR="00730E0A" w:rsidRPr="007E7EC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C0993B8" w14:textId="5D3BAFAA" w:rsidR="00025ED9" w:rsidRPr="007771C0" w:rsidRDefault="00025ED9" w:rsidP="00025E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82B96F" w14:textId="77777777" w:rsidR="0063255F" w:rsidRDefault="0063255F">
      <w:r>
        <w:br w:type="page"/>
      </w:r>
    </w:p>
    <w:p w14:paraId="6E448B57" w14:textId="477BCD43" w:rsidR="007B43B8" w:rsidRDefault="007B43B8" w:rsidP="007B43B8">
      <w:pPr>
        <w:jc w:val="center"/>
      </w:pPr>
      <w:r>
        <w:lastRenderedPageBreak/>
        <w:t>Glossary for Algebra II</w:t>
      </w:r>
      <w:r w:rsidR="00025ED9">
        <w:t>I</w:t>
      </w:r>
    </w:p>
    <w:p w14:paraId="688AB203" w14:textId="77777777" w:rsidR="007B43B8" w:rsidRDefault="007B43B8" w:rsidP="007B43B8">
      <w:pPr>
        <w:jc w:val="center"/>
      </w:pPr>
    </w:p>
    <w:tbl>
      <w:tblPr>
        <w:tblW w:w="14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0"/>
        <w:gridCol w:w="11527"/>
      </w:tblGrid>
      <w:tr w:rsidR="007B04C0" w:rsidRPr="007771C0" w14:paraId="07C3E548" w14:textId="77777777" w:rsidTr="00652443">
        <w:trPr>
          <w:trHeight w:val="2300"/>
        </w:trPr>
        <w:tc>
          <w:tcPr>
            <w:tcW w:w="2990" w:type="dxa"/>
          </w:tcPr>
          <w:p w14:paraId="2D109F68" w14:textId="77777777" w:rsidR="007B04C0" w:rsidRPr="00151722" w:rsidRDefault="00E01E77" w:rsidP="0085149A">
            <w:pPr>
              <w:jc w:val="both"/>
              <w:rPr>
                <w:iCs/>
              </w:rPr>
            </w:pPr>
            <w:r w:rsidRPr="00151722">
              <w:rPr>
                <w:iCs/>
              </w:rPr>
              <w:t>Matrix multiplication</w:t>
            </w:r>
          </w:p>
        </w:tc>
        <w:tc>
          <w:tcPr>
            <w:tcW w:w="11527" w:type="dxa"/>
          </w:tcPr>
          <w:p w14:paraId="71C02894" w14:textId="4B7B8B04" w:rsidR="000A3FA8" w:rsidRPr="00E57DD5" w:rsidRDefault="000A3FA8" w:rsidP="000A3FA8">
            <w:r w:rsidRPr="00E57DD5">
              <w:t>Given Matrix</w:t>
            </w:r>
            <w:r w:rsidRPr="00E57DD5">
              <w:rPr>
                <w:i/>
              </w:rPr>
              <w:t xml:space="preserve"> A</w:t>
            </w:r>
            <w:r w:rsidRPr="00E57DD5">
              <w:t xml:space="preserve"> with dimensions </w:t>
            </w:r>
            <m:oMath>
              <m:r>
                <w:rPr>
                  <w:rFonts w:ascii="Cambria Math" w:hAnsi="Cambria Math"/>
                </w:rPr>
                <m:t>[g X h]</m:t>
              </m:r>
            </m:oMath>
            <w:r w:rsidRPr="00E57DD5">
              <w:t xml:space="preserve"> and Matrix </w:t>
            </w:r>
            <w:r w:rsidRPr="00E57DD5">
              <w:rPr>
                <w:i/>
              </w:rPr>
              <w:t>B</w:t>
            </w:r>
            <w:r w:rsidRPr="00E57DD5">
              <w:t xml:space="preserve"> with dimensions </w:t>
            </w:r>
            <m:oMath>
              <m:r>
                <w:rPr>
                  <w:rFonts w:ascii="Cambria Math" w:hAnsi="Cambria Math"/>
                </w:rPr>
                <m:t>[y X z]</m:t>
              </m:r>
            </m:oMath>
            <w:r w:rsidRPr="00E57DD5">
              <w:t xml:space="preserve">; the matrix multiplication of </w:t>
            </w:r>
            <w:r w:rsidRPr="00E57DD5">
              <w:rPr>
                <w:i/>
              </w:rPr>
              <w:t xml:space="preserve">AB </w:t>
            </w:r>
            <w:r w:rsidRPr="00E57DD5">
              <w:t xml:space="preserve">results in a matrix with dimensions of </w:t>
            </w:r>
            <m:oMath>
              <m:r>
                <w:rPr>
                  <w:rFonts w:ascii="Cambria Math" w:hAnsi="Cambria Math"/>
                </w:rPr>
                <m:t>[g X z]</m:t>
              </m:r>
            </m:oMath>
            <w:r w:rsidRPr="00E57DD5">
              <w:t xml:space="preserve"> and is only possible if the number of columns in </w:t>
            </w:r>
            <w:r w:rsidRPr="00E57DD5">
              <w:rPr>
                <w:i/>
              </w:rPr>
              <w:t>A</w:t>
            </w:r>
            <w:r w:rsidRPr="00E57DD5">
              <w:t xml:space="preserve"> is equal to the number of rows in </w:t>
            </w:r>
            <w:r w:rsidRPr="00E57DD5">
              <w:rPr>
                <w:i/>
              </w:rPr>
              <w:t>B</w:t>
            </w:r>
            <w:r w:rsidRPr="00E57DD5">
              <w:t xml:space="preserve"> (if and only if </w:t>
            </w:r>
            <m:oMath>
              <m:r>
                <w:rPr>
                  <w:rFonts w:ascii="Cambria Math" w:hAnsi="Cambria Math"/>
                </w:rPr>
                <m:t>h = y</m:t>
              </m:r>
            </m:oMath>
            <w:r w:rsidR="00167D72">
              <w:t>); m</w:t>
            </w:r>
            <w:proofErr w:type="spellStart"/>
            <w:r w:rsidRPr="00E57DD5">
              <w:t>atrices</w:t>
            </w:r>
            <w:proofErr w:type="spellEnd"/>
            <w:r w:rsidRPr="00E57DD5">
              <w:t xml:space="preserve"> are multiplied as shown below:</w:t>
            </w:r>
          </w:p>
          <w:p w14:paraId="73E1A0C3" w14:textId="77777777" w:rsidR="000A3FA8" w:rsidRDefault="000A3FA8" w:rsidP="000A3FA8"/>
          <w:p w14:paraId="31E1415E" w14:textId="626000DC" w:rsidR="000A3FA8" w:rsidRPr="00167D72" w:rsidRDefault="000A3FA8" w:rsidP="000A3FA8">
            <w:r>
              <w:t xml:space="preserve"> 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d</m:t>
                        </m:r>
                      </m:e>
                    </m:mr>
                  </m:m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⋅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g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j</m:t>
                        </m:r>
                      </m:e>
                    </m:mr>
                  </m:m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ae+bh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af+bi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ag+bj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ce+dh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cf+di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cg+dj</m:t>
                        </m:r>
                      </m:e>
                    </m:mr>
                  </m:m>
                </m:e>
              </m:d>
            </m:oMath>
          </w:p>
          <w:p w14:paraId="2995759D" w14:textId="77777777" w:rsidR="000A3FA8" w:rsidRPr="00167D72" w:rsidRDefault="000A3FA8" w:rsidP="000A3FA8"/>
          <w:p w14:paraId="65CDBFEE" w14:textId="3A0E607D" w:rsidR="000A3FA8" w:rsidRPr="00167D72" w:rsidRDefault="000A3FA8" w:rsidP="000A3FA8">
            <w:r w:rsidRPr="00167D72">
              <w:t xml:space="preserve">Example: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</w:rPr>
                <m:t>⋅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1⋅5+2⋅8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1⋅6+2⋅9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1⋅7+2⋅10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3⋅5+4⋅8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3⋅6+4⋅9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3⋅7+4⋅10</m:t>
                        </m:r>
                      </m:e>
                    </m:mr>
                  </m:m>
                </m:e>
              </m:d>
            </m:oMath>
          </w:p>
          <w:p w14:paraId="2148FAA2" w14:textId="77777777" w:rsidR="000A3FA8" w:rsidRPr="007771C0" w:rsidRDefault="000A3FA8" w:rsidP="00B562FE">
            <w:pPr>
              <w:jc w:val="both"/>
            </w:pPr>
          </w:p>
        </w:tc>
      </w:tr>
      <w:tr w:rsidR="007B04C0" w:rsidRPr="007771C0" w14:paraId="721C1CA5" w14:textId="77777777" w:rsidTr="00652443">
        <w:trPr>
          <w:trHeight w:val="471"/>
        </w:trPr>
        <w:tc>
          <w:tcPr>
            <w:tcW w:w="2990" w:type="dxa"/>
          </w:tcPr>
          <w:p w14:paraId="013FB920" w14:textId="77777777" w:rsidR="007B04C0" w:rsidRPr="00151722" w:rsidRDefault="007B04C0" w:rsidP="0085149A">
            <w:pPr>
              <w:jc w:val="both"/>
              <w:rPr>
                <w:iCs/>
              </w:rPr>
            </w:pPr>
            <w:r w:rsidRPr="00151722">
              <w:rPr>
                <w:iCs/>
              </w:rPr>
              <w:t>Maximum</w:t>
            </w:r>
            <w:r w:rsidRPr="00151722">
              <w:tab/>
            </w:r>
            <w:r w:rsidRPr="00151722">
              <w:tab/>
            </w:r>
          </w:p>
        </w:tc>
        <w:tc>
          <w:tcPr>
            <w:tcW w:w="11527" w:type="dxa"/>
          </w:tcPr>
          <w:p w14:paraId="04ADBC6C" w14:textId="77777777" w:rsidR="007B04C0" w:rsidRDefault="007B04C0" w:rsidP="0085149A">
            <w:pPr>
              <w:jc w:val="both"/>
            </w:pPr>
            <w:r w:rsidRPr="007771C0">
              <w:t>The greatest value of a function if the function has such an extreme value</w:t>
            </w:r>
          </w:p>
          <w:p w14:paraId="18222CC4" w14:textId="77777777" w:rsidR="0017114E" w:rsidRPr="007771C0" w:rsidRDefault="0017114E" w:rsidP="0085149A">
            <w:pPr>
              <w:jc w:val="both"/>
            </w:pPr>
          </w:p>
        </w:tc>
      </w:tr>
      <w:tr w:rsidR="007B04C0" w:rsidRPr="007771C0" w14:paraId="376D8519" w14:textId="77777777" w:rsidTr="00652443">
        <w:trPr>
          <w:trHeight w:val="471"/>
        </w:trPr>
        <w:tc>
          <w:tcPr>
            <w:tcW w:w="2990" w:type="dxa"/>
          </w:tcPr>
          <w:p w14:paraId="3B83E4C7" w14:textId="77777777" w:rsidR="007B04C0" w:rsidRPr="00D2745B" w:rsidRDefault="007B04C0" w:rsidP="0085149A">
            <w:pPr>
              <w:jc w:val="both"/>
              <w:rPr>
                <w:iCs/>
              </w:rPr>
            </w:pPr>
            <w:r w:rsidRPr="00D2745B">
              <w:rPr>
                <w:iCs/>
              </w:rPr>
              <w:t>Minimum</w:t>
            </w:r>
            <w:r w:rsidRPr="00D2745B">
              <w:tab/>
            </w:r>
            <w:r w:rsidRPr="00D2745B">
              <w:tab/>
            </w:r>
          </w:p>
        </w:tc>
        <w:tc>
          <w:tcPr>
            <w:tcW w:w="11527" w:type="dxa"/>
          </w:tcPr>
          <w:p w14:paraId="4DEC757E" w14:textId="1C4F0F7D" w:rsidR="007B04C0" w:rsidRDefault="007B04C0" w:rsidP="0085149A">
            <w:pPr>
              <w:jc w:val="both"/>
            </w:pPr>
            <w:r w:rsidRPr="007771C0">
              <w:t>The le</w:t>
            </w:r>
            <w:r w:rsidR="007355D9">
              <w:t>a</w:t>
            </w:r>
            <w:r w:rsidRPr="007771C0">
              <w:t>st value of a function if the function has such an extreme value</w:t>
            </w:r>
          </w:p>
          <w:p w14:paraId="03643C64" w14:textId="77777777" w:rsidR="0017114E" w:rsidRPr="007771C0" w:rsidRDefault="0017114E" w:rsidP="0085149A">
            <w:pPr>
              <w:jc w:val="both"/>
            </w:pPr>
          </w:p>
        </w:tc>
      </w:tr>
      <w:tr w:rsidR="007B04C0" w:rsidRPr="007771C0" w14:paraId="54317594" w14:textId="77777777" w:rsidTr="00652443">
        <w:trPr>
          <w:trHeight w:val="497"/>
        </w:trPr>
        <w:tc>
          <w:tcPr>
            <w:tcW w:w="2990" w:type="dxa"/>
          </w:tcPr>
          <w:p w14:paraId="7F97CF78" w14:textId="77777777" w:rsidR="007B04C0" w:rsidRPr="00D2745B" w:rsidRDefault="007B04C0" w:rsidP="0085149A">
            <w:pPr>
              <w:jc w:val="both"/>
              <w:rPr>
                <w:iCs/>
              </w:rPr>
            </w:pPr>
            <w:r w:rsidRPr="00D2745B">
              <w:rPr>
                <w:iCs/>
              </w:rPr>
              <w:t>Moduli</w:t>
            </w:r>
          </w:p>
        </w:tc>
        <w:tc>
          <w:tcPr>
            <w:tcW w:w="11527" w:type="dxa"/>
          </w:tcPr>
          <w:p w14:paraId="7DFF220E" w14:textId="500073F2" w:rsidR="007B04C0" w:rsidRDefault="00025ED9" w:rsidP="008514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Distance of the complex number from the origin in a complex plane</w:t>
            </w:r>
          </w:p>
          <w:p w14:paraId="3FCA6FD8" w14:textId="77777777" w:rsidR="0017114E" w:rsidRPr="007771C0" w:rsidRDefault="0017114E" w:rsidP="0085149A">
            <w:pPr>
              <w:jc w:val="both"/>
            </w:pPr>
          </w:p>
        </w:tc>
      </w:tr>
      <w:tr w:rsidR="007B04C0" w:rsidRPr="007771C0" w14:paraId="42FFDA2F" w14:textId="77777777" w:rsidTr="00652443">
        <w:trPr>
          <w:trHeight w:val="471"/>
        </w:trPr>
        <w:tc>
          <w:tcPr>
            <w:tcW w:w="2990" w:type="dxa"/>
          </w:tcPr>
          <w:p w14:paraId="08788CE1" w14:textId="77777777" w:rsidR="007B04C0" w:rsidRPr="00D2745B" w:rsidRDefault="007B04C0" w:rsidP="0085149A">
            <w:pPr>
              <w:jc w:val="both"/>
              <w:rPr>
                <w:iCs/>
              </w:rPr>
            </w:pPr>
            <w:r w:rsidRPr="00D2745B">
              <w:rPr>
                <w:iCs/>
              </w:rPr>
              <w:t>Non-invertible function</w:t>
            </w:r>
          </w:p>
        </w:tc>
        <w:tc>
          <w:tcPr>
            <w:tcW w:w="11527" w:type="dxa"/>
          </w:tcPr>
          <w:p w14:paraId="13C14C9D" w14:textId="77777777" w:rsidR="0017114E" w:rsidRDefault="00595588" w:rsidP="0085149A">
            <w:pPr>
              <w:jc w:val="both"/>
            </w:pPr>
            <w:r w:rsidRPr="007771C0">
              <w:t>A function that does not have an inverse</w:t>
            </w:r>
          </w:p>
          <w:p w14:paraId="79A4D156" w14:textId="77777777" w:rsidR="000765B5" w:rsidRPr="007771C0" w:rsidRDefault="000765B5" w:rsidP="0085149A">
            <w:pPr>
              <w:jc w:val="both"/>
            </w:pPr>
          </w:p>
        </w:tc>
      </w:tr>
      <w:tr w:rsidR="007B04C0" w:rsidRPr="007771C0" w14:paraId="41028214" w14:textId="77777777" w:rsidTr="00652443">
        <w:trPr>
          <w:trHeight w:val="471"/>
        </w:trPr>
        <w:tc>
          <w:tcPr>
            <w:tcW w:w="2990" w:type="dxa"/>
          </w:tcPr>
          <w:p w14:paraId="6C622659" w14:textId="77777777" w:rsidR="007B04C0" w:rsidRPr="00D2745B" w:rsidRDefault="005D3E0A" w:rsidP="0085149A">
            <w:pPr>
              <w:jc w:val="both"/>
              <w:rPr>
                <w:iCs/>
              </w:rPr>
            </w:pPr>
            <w:r w:rsidRPr="00D2745B">
              <w:rPr>
                <w:iCs/>
              </w:rPr>
              <w:t>Optimization</w:t>
            </w:r>
          </w:p>
        </w:tc>
        <w:tc>
          <w:tcPr>
            <w:tcW w:w="11527" w:type="dxa"/>
          </w:tcPr>
          <w:p w14:paraId="0C66060B" w14:textId="758FBA93" w:rsidR="00025ED9" w:rsidRPr="007771C0" w:rsidRDefault="00A05582" w:rsidP="000D50F5">
            <w:pPr>
              <w:autoSpaceDE w:val="0"/>
              <w:autoSpaceDN w:val="0"/>
              <w:adjustRightInd w:val="0"/>
            </w:pPr>
            <w:r w:rsidRPr="007771C0">
              <w:t>The process by which one seeks to minimize or maximize a real function by system</w:t>
            </w:r>
            <w:r w:rsidR="000D50F5" w:rsidRPr="007771C0">
              <w:t xml:space="preserve">atically choosing the values of </w:t>
            </w:r>
            <w:r w:rsidRPr="007771C0">
              <w:t>real or integer variables from within a domain</w:t>
            </w:r>
          </w:p>
        </w:tc>
      </w:tr>
      <w:tr w:rsidR="007B04C0" w:rsidRPr="007771C0" w14:paraId="5E4A04EA" w14:textId="77777777" w:rsidTr="00652443">
        <w:trPr>
          <w:trHeight w:val="471"/>
        </w:trPr>
        <w:tc>
          <w:tcPr>
            <w:tcW w:w="2990" w:type="dxa"/>
          </w:tcPr>
          <w:p w14:paraId="184507F1" w14:textId="77777777" w:rsidR="007B04C0" w:rsidRPr="00D2745B" w:rsidRDefault="007B04C0" w:rsidP="0085149A">
            <w:pPr>
              <w:jc w:val="both"/>
              <w:rPr>
                <w:iCs/>
              </w:rPr>
            </w:pPr>
            <w:r w:rsidRPr="00D2745B">
              <w:rPr>
                <w:iCs/>
              </w:rPr>
              <w:t>Piece-wise Function</w:t>
            </w:r>
            <w:r w:rsidRPr="00D2745B">
              <w:tab/>
            </w:r>
          </w:p>
        </w:tc>
        <w:tc>
          <w:tcPr>
            <w:tcW w:w="11527" w:type="dxa"/>
          </w:tcPr>
          <w:p w14:paraId="2B4E77C0" w14:textId="77777777" w:rsidR="0017114E" w:rsidRDefault="00112A6C" w:rsidP="000765B5">
            <w:pPr>
              <w:jc w:val="both"/>
            </w:pPr>
            <w:r w:rsidRPr="007771C0">
              <w:t>A function defined by</w:t>
            </w:r>
            <w:r w:rsidR="007B04C0" w:rsidRPr="007771C0">
              <w:t xml:space="preserve"> different rules for different parts of the domain</w:t>
            </w:r>
          </w:p>
          <w:p w14:paraId="7C54DA5C" w14:textId="77777777" w:rsidR="00730E0A" w:rsidRPr="007771C0" w:rsidRDefault="00730E0A" w:rsidP="000765B5">
            <w:pPr>
              <w:jc w:val="both"/>
            </w:pPr>
          </w:p>
        </w:tc>
      </w:tr>
      <w:tr w:rsidR="007B04C0" w:rsidRPr="007771C0" w14:paraId="5C2CBE48" w14:textId="77777777" w:rsidTr="00652443">
        <w:trPr>
          <w:trHeight w:val="471"/>
        </w:trPr>
        <w:tc>
          <w:tcPr>
            <w:tcW w:w="2990" w:type="dxa"/>
          </w:tcPr>
          <w:p w14:paraId="58AB6AD6" w14:textId="77777777" w:rsidR="007B04C0" w:rsidRPr="00D2745B" w:rsidRDefault="007B04C0" w:rsidP="0085149A">
            <w:pPr>
              <w:jc w:val="both"/>
              <w:rPr>
                <w:iCs/>
              </w:rPr>
            </w:pPr>
            <w:r w:rsidRPr="00D2745B">
              <w:rPr>
                <w:iCs/>
              </w:rPr>
              <w:t>Symmetry</w:t>
            </w:r>
            <w:r w:rsidRPr="00D2745B">
              <w:tab/>
            </w:r>
            <w:r w:rsidRPr="00D2745B">
              <w:tab/>
            </w:r>
          </w:p>
        </w:tc>
        <w:tc>
          <w:tcPr>
            <w:tcW w:w="11527" w:type="dxa"/>
          </w:tcPr>
          <w:p w14:paraId="432E67D0" w14:textId="77777777" w:rsidR="0017114E" w:rsidRDefault="007B04C0" w:rsidP="0085149A">
            <w:pPr>
              <w:jc w:val="both"/>
            </w:pPr>
            <w:r w:rsidRPr="007771C0">
              <w:t>A figure has symmetry if the figure and its image coincide after a transformation</w:t>
            </w:r>
          </w:p>
          <w:p w14:paraId="665168C2" w14:textId="77777777" w:rsidR="00730E0A" w:rsidRPr="007771C0" w:rsidRDefault="00730E0A" w:rsidP="0085149A">
            <w:pPr>
              <w:jc w:val="both"/>
            </w:pPr>
          </w:p>
        </w:tc>
      </w:tr>
      <w:tr w:rsidR="000D50F5" w:rsidRPr="007771C0" w14:paraId="198FFFE8" w14:textId="77777777" w:rsidTr="00652443">
        <w:trPr>
          <w:trHeight w:val="471"/>
        </w:trPr>
        <w:tc>
          <w:tcPr>
            <w:tcW w:w="2990" w:type="dxa"/>
          </w:tcPr>
          <w:p w14:paraId="3B8CA7E6" w14:textId="5B427225" w:rsidR="000D50F5" w:rsidRPr="00D2745B" w:rsidRDefault="00E01E77" w:rsidP="0085149A">
            <w:pPr>
              <w:jc w:val="both"/>
              <w:rPr>
                <w:iCs/>
              </w:rPr>
            </w:pPr>
            <w:r w:rsidRPr="00D2745B">
              <w:rPr>
                <w:iCs/>
              </w:rPr>
              <w:t>Transformations</w:t>
            </w:r>
            <w:r w:rsidR="001A40DE">
              <w:rPr>
                <w:iCs/>
              </w:rPr>
              <w:t xml:space="preserve"> of </w:t>
            </w:r>
            <w:r w:rsidR="000D50F5" w:rsidRPr="00D2745B">
              <w:rPr>
                <w:iCs/>
              </w:rPr>
              <w:t>graphs</w:t>
            </w:r>
          </w:p>
        </w:tc>
        <w:tc>
          <w:tcPr>
            <w:tcW w:w="11527" w:type="dxa"/>
          </w:tcPr>
          <w:p w14:paraId="641290A1" w14:textId="77777777" w:rsidR="001A40DE" w:rsidRDefault="00595588" w:rsidP="0085149A">
            <w:pPr>
              <w:jc w:val="both"/>
            </w:pPr>
            <w:r w:rsidRPr="007771C0">
              <w:t>Operations that alter the form of a figure</w:t>
            </w:r>
            <w:r w:rsidR="001A40DE">
              <w:t xml:space="preserve"> </w:t>
            </w:r>
          </w:p>
          <w:p w14:paraId="3154B427" w14:textId="27D6C6A7" w:rsidR="00730E0A" w:rsidRPr="007771C0" w:rsidRDefault="001A40DE" w:rsidP="0085149A">
            <w:pPr>
              <w:jc w:val="both"/>
            </w:pPr>
            <w:r>
              <w:t>(e.g., horizontal shifts, vertical shifts, horizontal stretches, vertical stretches, reflections)</w:t>
            </w:r>
          </w:p>
        </w:tc>
      </w:tr>
      <w:tr w:rsidR="007B04C0" w:rsidRPr="007771C0" w14:paraId="45B8E67A" w14:textId="77777777" w:rsidTr="009F080A">
        <w:trPr>
          <w:trHeight w:val="1008"/>
        </w:trPr>
        <w:tc>
          <w:tcPr>
            <w:tcW w:w="2990" w:type="dxa"/>
          </w:tcPr>
          <w:p w14:paraId="4459228D" w14:textId="75CF7E58" w:rsidR="007B04C0" w:rsidRPr="00D2745B" w:rsidRDefault="001A40DE" w:rsidP="0085149A">
            <w:pPr>
              <w:jc w:val="both"/>
              <w:rPr>
                <w:iCs/>
              </w:rPr>
            </w:pPr>
            <w:r>
              <w:rPr>
                <w:iCs/>
              </w:rPr>
              <w:t xml:space="preserve">Transformations of </w:t>
            </w:r>
            <w:r w:rsidR="007B04C0" w:rsidRPr="00D2745B">
              <w:rPr>
                <w:iCs/>
              </w:rPr>
              <w:t>vectors</w:t>
            </w:r>
          </w:p>
        </w:tc>
        <w:tc>
          <w:tcPr>
            <w:tcW w:w="11527" w:type="dxa"/>
          </w:tcPr>
          <w:p w14:paraId="70B8E04F" w14:textId="77777777" w:rsidR="007B04C0" w:rsidRDefault="002872CD" w:rsidP="00025ED9">
            <w:r w:rsidRPr="007771C0">
              <w:t xml:space="preserve">For each point </w:t>
            </w:r>
            <m:oMath>
              <m:r>
                <w:rPr>
                  <w:rFonts w:ascii="Cambria Math" w:hAnsi="Cambria Math"/>
                </w:rPr>
                <m:t>P(x,y)</m:t>
              </m:r>
            </m:oMath>
            <w:r w:rsidRPr="007771C0">
              <w:t xml:space="preserve"> in the plane there is a corresponding position vector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mr>
                  </m:m>
                </m:e>
              </m:d>
            </m:oMath>
            <w:r w:rsidR="00A561CA" w:rsidRPr="00184C84">
              <w:rPr>
                <w:b/>
              </w:rPr>
              <w:t xml:space="preserve"> </w:t>
            </w:r>
            <w:r w:rsidRPr="007771C0">
              <w:t xml:space="preserve">from the origin </w:t>
            </w:r>
            <m:oMath>
              <m:r>
                <w:rPr>
                  <w:rFonts w:ascii="Cambria Math" w:hAnsi="Cambria Math"/>
                </w:rPr>
                <m:t>(0,0)</m:t>
              </m:r>
            </m:oMath>
            <w:r w:rsidRPr="007771C0">
              <w:t xml:space="preserve"> to the point </w:t>
            </w:r>
            <m:oMath>
              <m:r>
                <w:rPr>
                  <w:rFonts w:ascii="Cambria Math" w:hAnsi="Cambria Math"/>
                </w:rPr>
                <m:t>(x,y).</m:t>
              </m:r>
            </m:oMath>
            <w:r w:rsidRPr="007771C0">
              <w:t xml:space="preserve">  The motion of the point </w:t>
            </w:r>
            <m:oMath>
              <m:r>
                <w:rPr>
                  <w:rFonts w:ascii="Cambria Math" w:hAnsi="Cambria Math"/>
                </w:rPr>
                <m:t xml:space="preserve">(x,y) </m:t>
              </m:r>
            </m:oMath>
            <w:r w:rsidRPr="007771C0">
              <w:t xml:space="preserve">under a geometric transformation (for example, a rotation or reflection) can be modeled as the multiplication of a 2 by 2 transformation matrix times the position vector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mr>
                  </m:m>
                </m:e>
              </m:d>
            </m:oMath>
            <w:r w:rsidR="00025ED9">
              <w:t xml:space="preserve"> </w:t>
            </w:r>
          </w:p>
          <w:p w14:paraId="55E4CDD2" w14:textId="4483008C" w:rsidR="00025ED9" w:rsidRPr="007771C0" w:rsidRDefault="00025ED9" w:rsidP="00025ED9"/>
        </w:tc>
      </w:tr>
      <w:tr w:rsidR="00A05582" w:rsidRPr="007771C0" w14:paraId="3D7C5541" w14:textId="77777777" w:rsidTr="00AF3F1F">
        <w:trPr>
          <w:trHeight w:val="245"/>
        </w:trPr>
        <w:tc>
          <w:tcPr>
            <w:tcW w:w="2990" w:type="dxa"/>
          </w:tcPr>
          <w:p w14:paraId="616EB374" w14:textId="77777777" w:rsidR="00A05582" w:rsidRPr="00D2745B" w:rsidRDefault="00A05582" w:rsidP="00AF3F1F">
            <w:pPr>
              <w:jc w:val="both"/>
              <w:rPr>
                <w:iCs/>
              </w:rPr>
            </w:pPr>
            <w:r w:rsidRPr="00D2745B">
              <w:rPr>
                <w:iCs/>
              </w:rPr>
              <w:t>Vector</w:t>
            </w:r>
          </w:p>
        </w:tc>
        <w:tc>
          <w:tcPr>
            <w:tcW w:w="11527" w:type="dxa"/>
          </w:tcPr>
          <w:p w14:paraId="6EE760E0" w14:textId="10C67081" w:rsidR="00345EAC" w:rsidRPr="007771C0" w:rsidRDefault="00AF3F1F" w:rsidP="00AF3F1F">
            <w:pPr>
              <w:jc w:val="both"/>
            </w:pPr>
            <w:r>
              <w:t>A quantity with magnitude and direction in the plane or in space, defined by an ordered pair or triple of real numbers</w:t>
            </w:r>
          </w:p>
        </w:tc>
      </w:tr>
      <w:tr w:rsidR="007B04C0" w:rsidRPr="007771C0" w14:paraId="5EEB10BC" w14:textId="77777777" w:rsidTr="00151722">
        <w:trPr>
          <w:trHeight w:val="512"/>
        </w:trPr>
        <w:tc>
          <w:tcPr>
            <w:tcW w:w="2990" w:type="dxa"/>
          </w:tcPr>
          <w:p w14:paraId="65DF7D65" w14:textId="77777777" w:rsidR="007B04C0" w:rsidRPr="00D2745B" w:rsidRDefault="007B04C0" w:rsidP="00151722">
            <w:pPr>
              <w:rPr>
                <w:iCs/>
              </w:rPr>
            </w:pPr>
            <w:r w:rsidRPr="00D2745B">
              <w:rPr>
                <w:iCs/>
              </w:rPr>
              <w:t>Vector (variable)</w:t>
            </w:r>
          </w:p>
        </w:tc>
        <w:tc>
          <w:tcPr>
            <w:tcW w:w="11527" w:type="dxa"/>
          </w:tcPr>
          <w:p w14:paraId="49DA8347" w14:textId="60C99125" w:rsidR="007B04C0" w:rsidRPr="007771C0" w:rsidRDefault="00151722" w:rsidP="00151722">
            <w:r>
              <w:t>A</w:t>
            </w:r>
            <w:r w:rsidR="002872CD" w:rsidRPr="007771C0">
              <w:t xml:space="preserve"> vector whose components are variable.  For example, if a system of linear equations is written in matrix form </w:t>
            </w:r>
            <m:oMath>
              <m:r>
                <w:rPr>
                  <w:rFonts w:ascii="Cambria Math" w:hAnsi="Cambria Math"/>
                </w:rPr>
                <m:t>Ax = b</m:t>
              </m:r>
            </m:oMath>
            <w:r w:rsidR="002872CD" w:rsidRPr="007771C0">
              <w:t xml:space="preserve">, where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="002872CD" w:rsidRPr="007771C0">
              <w:t xml:space="preserve"> is the coefficient matrix and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 w:rsidR="002872CD" w:rsidRPr="007771C0">
              <w:t xml:space="preserve"> is the vector of the constants, </w:t>
            </w:r>
            <m:oMath>
              <m:r>
                <w:rPr>
                  <w:rFonts w:ascii="Cambria Math" w:hAnsi="Cambria Math"/>
                </w:rPr>
                <m:t>x=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mr>
                  </m:m>
                </m:e>
              </m:d>
            </m:oMath>
            <w:r w:rsidR="00A561CA" w:rsidRPr="00184C84">
              <w:rPr>
                <w:b/>
              </w:rPr>
              <w:t xml:space="preserve">  </w:t>
            </w:r>
            <w:r w:rsidR="00A561CA" w:rsidRPr="00A561CA">
              <w:fldChar w:fldCharType="begin"/>
            </w:r>
            <w:r w:rsidR="00A561CA" w:rsidRPr="00A561CA"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x=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mr>
                  </m:m>
                </m:e>
              </m:d>
            </m:oMath>
            <w:r w:rsidR="00A561CA" w:rsidRPr="00A561CA">
              <w:instrText xml:space="preserve"> </w:instrText>
            </w:r>
            <w:r w:rsidR="00A561CA" w:rsidRPr="00A561CA">
              <w:fldChar w:fldCharType="end"/>
            </w:r>
            <w:r w:rsidR="00730E0A">
              <w:t>is an unknown vector variable</w:t>
            </w:r>
          </w:p>
        </w:tc>
      </w:tr>
      <w:tr w:rsidR="007B04C0" w:rsidRPr="007771C0" w14:paraId="46E8E84C" w14:textId="77777777" w:rsidTr="00652443">
        <w:trPr>
          <w:trHeight w:val="244"/>
        </w:trPr>
        <w:tc>
          <w:tcPr>
            <w:tcW w:w="2990" w:type="dxa"/>
          </w:tcPr>
          <w:p w14:paraId="7AEDE33F" w14:textId="77777777" w:rsidR="007B04C0" w:rsidRPr="00D2745B" w:rsidRDefault="007B04C0" w:rsidP="0085149A">
            <w:pPr>
              <w:jc w:val="both"/>
              <w:rPr>
                <w:iCs/>
              </w:rPr>
            </w:pPr>
            <w:r w:rsidRPr="00D2745B">
              <w:rPr>
                <w:iCs/>
              </w:rPr>
              <w:t>Vertical Asymptote</w:t>
            </w:r>
            <w:r w:rsidRPr="00D2745B">
              <w:tab/>
            </w:r>
          </w:p>
        </w:tc>
        <w:tc>
          <w:tcPr>
            <w:tcW w:w="11527" w:type="dxa"/>
          </w:tcPr>
          <w:p w14:paraId="1333D7C2" w14:textId="063D0011" w:rsidR="00345EAC" w:rsidRPr="007771C0" w:rsidRDefault="007B04C0" w:rsidP="00652443">
            <w:pPr>
              <w:jc w:val="both"/>
            </w:pPr>
            <w:r w:rsidRPr="007771C0">
              <w:t xml:space="preserve">A vertical line to which a graph becomes arbitrarily close as the value of </w:t>
            </w:r>
            <m:oMath>
              <m:r>
                <w:rPr>
                  <w:rFonts w:ascii="Cambria Math" w:hAnsi="Cambria Math"/>
                </w:rPr>
                <m:t>f(x</m:t>
              </m:r>
            </m:oMath>
            <w:r w:rsidRPr="007771C0">
              <w:t>) increases or decreases without bound</w:t>
            </w:r>
          </w:p>
        </w:tc>
      </w:tr>
    </w:tbl>
    <w:p w14:paraId="702475A3" w14:textId="77777777" w:rsidR="00EF1567" w:rsidRPr="00D71E4E" w:rsidRDefault="00EF1567" w:rsidP="009F080A">
      <w:pPr>
        <w:rPr>
          <w:b/>
        </w:rPr>
      </w:pPr>
    </w:p>
    <w:sectPr w:rsidR="00EF1567" w:rsidRPr="00D71E4E" w:rsidSect="00D86C08">
      <w:footerReference w:type="default" r:id="rId20"/>
      <w:pgSz w:w="15840" w:h="12240" w:orient="landscape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64058" w14:textId="77777777" w:rsidR="00151B52" w:rsidRDefault="00151B52">
      <w:r>
        <w:separator/>
      </w:r>
    </w:p>
  </w:endnote>
  <w:endnote w:type="continuationSeparator" w:id="0">
    <w:p w14:paraId="524C7DE7" w14:textId="77777777" w:rsidR="00151B52" w:rsidRDefault="0015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2A304" w14:textId="77777777" w:rsidR="007E7ECA" w:rsidRDefault="007E7ECA" w:rsidP="00CB4D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B4813C" w14:textId="77777777" w:rsidR="007E7ECA" w:rsidRDefault="007E7ECA" w:rsidP="00D86C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1F4AD" w14:textId="77777777" w:rsidR="007E7ECA" w:rsidRDefault="007E7ECA" w:rsidP="00CD6802">
    <w:pPr>
      <w:pStyle w:val="Footer"/>
      <w:jc w:val="center"/>
      <w:rPr>
        <w:rStyle w:val="PageNumber"/>
      </w:rPr>
    </w:pPr>
    <w:r>
      <w:rPr>
        <w:rStyle w:val="PageNumber"/>
      </w:rPr>
      <w:t>Algebra III</w:t>
    </w:r>
  </w:p>
  <w:p w14:paraId="793477F3" w14:textId="77777777" w:rsidR="007E7ECA" w:rsidRDefault="007E7ECA" w:rsidP="00CD6802">
    <w:pPr>
      <w:pStyle w:val="Footer"/>
      <w:jc w:val="center"/>
      <w:rPr>
        <w:rStyle w:val="PageNumber"/>
      </w:rPr>
    </w:pPr>
    <w:r>
      <w:rPr>
        <w:rStyle w:val="PageNumber"/>
      </w:rPr>
      <w:t>Common Core State Standards for Mathematics</w:t>
    </w:r>
  </w:p>
  <w:p w14:paraId="6CEA93CB" w14:textId="77777777" w:rsidR="007E7ECA" w:rsidRDefault="007E7ECA" w:rsidP="00CD6802">
    <w:pPr>
      <w:pStyle w:val="Footer"/>
      <w:jc w:val="center"/>
      <w:rPr>
        <w:rStyle w:val="PageNumber"/>
      </w:rPr>
    </w:pPr>
    <w:r>
      <w:rPr>
        <w:rStyle w:val="PageNumber"/>
      </w:rPr>
      <w:t>Arkansas Department of Education</w:t>
    </w:r>
  </w:p>
  <w:p w14:paraId="7E34CFF3" w14:textId="77777777" w:rsidR="007E7ECA" w:rsidRDefault="007E7ECA" w:rsidP="00CD6802">
    <w:pPr>
      <w:pStyle w:val="Footer"/>
      <w:jc w:val="center"/>
      <w:rPr>
        <w:rStyle w:val="PageNumber"/>
      </w:rPr>
    </w:pPr>
    <w:r>
      <w:rPr>
        <w:rStyle w:val="PageNumber"/>
      </w:rPr>
      <w:t>2012</w:t>
    </w:r>
  </w:p>
  <w:p w14:paraId="4B1A8B32" w14:textId="77777777" w:rsidR="007E7ECA" w:rsidRDefault="007E7ECA" w:rsidP="00B07653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A6748" w14:textId="2A6F0153" w:rsidR="007E7ECA" w:rsidRPr="00E654A2" w:rsidRDefault="007020C0" w:rsidP="000765B5">
    <w:pPr>
      <w:pStyle w:val="Footer"/>
      <w:rPr>
        <w:sz w:val="16"/>
        <w:szCs w:val="16"/>
      </w:rPr>
    </w:pPr>
    <w:r>
      <w:rPr>
        <w:sz w:val="16"/>
        <w:szCs w:val="16"/>
      </w:rPr>
      <w:t>2</w:t>
    </w:r>
  </w:p>
  <w:p w14:paraId="3A692613" w14:textId="77777777" w:rsidR="007E7ECA" w:rsidRDefault="007E7ECA" w:rsidP="00CD6802">
    <w:pPr>
      <w:pStyle w:val="Footer"/>
      <w:jc w:val="center"/>
      <w:rPr>
        <w:rStyle w:val="PageNumber"/>
        <w:sz w:val="16"/>
        <w:szCs w:val="16"/>
      </w:rPr>
    </w:pPr>
    <w:r w:rsidRPr="000765B5">
      <w:rPr>
        <w:rStyle w:val="PageNumber"/>
        <w:sz w:val="16"/>
        <w:szCs w:val="16"/>
      </w:rPr>
      <w:t>Algebra III</w:t>
    </w:r>
  </w:p>
  <w:p w14:paraId="0CD4BA38" w14:textId="57F8B5CF" w:rsidR="00BC6D2D" w:rsidRPr="000765B5" w:rsidRDefault="00BC6D2D" w:rsidP="00CD6802">
    <w:pPr>
      <w:pStyle w:val="Footer"/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Arkansas Mathematics Standards</w:t>
    </w:r>
  </w:p>
  <w:p w14:paraId="1A5BFC6A" w14:textId="77777777" w:rsidR="007E7ECA" w:rsidRPr="000765B5" w:rsidRDefault="007E7ECA" w:rsidP="00CD6802">
    <w:pPr>
      <w:pStyle w:val="Footer"/>
      <w:jc w:val="center"/>
      <w:rPr>
        <w:rStyle w:val="PageNumber"/>
        <w:sz w:val="16"/>
        <w:szCs w:val="16"/>
      </w:rPr>
    </w:pPr>
    <w:r w:rsidRPr="000765B5">
      <w:rPr>
        <w:rStyle w:val="PageNumber"/>
        <w:sz w:val="16"/>
        <w:szCs w:val="16"/>
      </w:rPr>
      <w:t>Arkansas Department of Education</w:t>
    </w:r>
  </w:p>
  <w:p w14:paraId="55EF3D1B" w14:textId="2BAF8E95" w:rsidR="007E7ECA" w:rsidRPr="00845B2D" w:rsidRDefault="003F09D1" w:rsidP="00CD6802">
    <w:pPr>
      <w:pStyle w:val="Footer"/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2016</w:t>
    </w:r>
  </w:p>
  <w:p w14:paraId="56082367" w14:textId="77777777" w:rsidR="007E7ECA" w:rsidRPr="00845B2D" w:rsidRDefault="007E7ECA" w:rsidP="00CD6802">
    <w:pPr>
      <w:pStyle w:val="Footer"/>
      <w:jc w:val="center"/>
      <w:rPr>
        <w:rStyle w:val="PageNumber"/>
        <w:sz w:val="16"/>
        <w:szCs w:val="16"/>
      </w:rPr>
    </w:pPr>
  </w:p>
  <w:p w14:paraId="7795E4F4" w14:textId="77777777" w:rsidR="007E7ECA" w:rsidRDefault="007E7EC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A5750" w14:textId="36262694" w:rsidR="007E7ECA" w:rsidRPr="00E654A2" w:rsidRDefault="007020C0" w:rsidP="000765B5">
    <w:pPr>
      <w:pStyle w:val="Footer"/>
      <w:rPr>
        <w:sz w:val="16"/>
        <w:szCs w:val="16"/>
      </w:rPr>
    </w:pPr>
    <w:r>
      <w:rPr>
        <w:rStyle w:val="PageNumber"/>
        <w:sz w:val="16"/>
        <w:szCs w:val="16"/>
      </w:rPr>
      <w:t>3</w:t>
    </w:r>
  </w:p>
  <w:p w14:paraId="04147859" w14:textId="3C331A51" w:rsidR="007E7ECA" w:rsidRDefault="007E7ECA" w:rsidP="00CD6802">
    <w:pPr>
      <w:pStyle w:val="Footer"/>
      <w:jc w:val="center"/>
      <w:rPr>
        <w:rStyle w:val="PageNumber"/>
        <w:sz w:val="16"/>
        <w:szCs w:val="16"/>
      </w:rPr>
    </w:pPr>
    <w:r w:rsidRPr="000765B5">
      <w:rPr>
        <w:rStyle w:val="PageNumber"/>
        <w:sz w:val="16"/>
        <w:szCs w:val="16"/>
      </w:rPr>
      <w:t>Algebra III</w:t>
    </w:r>
  </w:p>
  <w:p w14:paraId="7673EC0D" w14:textId="4F74A6BE" w:rsidR="00BC6D2D" w:rsidRPr="000765B5" w:rsidRDefault="00BC6D2D" w:rsidP="00BC6D2D">
    <w:pPr>
      <w:pStyle w:val="Footer"/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Arkansas Mathematics Standards</w:t>
    </w:r>
  </w:p>
  <w:p w14:paraId="2BFA18D8" w14:textId="77777777" w:rsidR="007E7ECA" w:rsidRPr="000765B5" w:rsidRDefault="007E7ECA" w:rsidP="00CD6802">
    <w:pPr>
      <w:pStyle w:val="Footer"/>
      <w:jc w:val="center"/>
      <w:rPr>
        <w:rStyle w:val="PageNumber"/>
        <w:sz w:val="16"/>
        <w:szCs w:val="16"/>
      </w:rPr>
    </w:pPr>
    <w:r w:rsidRPr="000765B5">
      <w:rPr>
        <w:rStyle w:val="PageNumber"/>
        <w:sz w:val="16"/>
        <w:szCs w:val="16"/>
      </w:rPr>
      <w:t>Arkansas Department of Education</w:t>
    </w:r>
  </w:p>
  <w:p w14:paraId="3497DE8D" w14:textId="1BE6FCD3" w:rsidR="007E7ECA" w:rsidRPr="00845B2D" w:rsidRDefault="003F09D1" w:rsidP="00CD6802">
    <w:pPr>
      <w:pStyle w:val="Footer"/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2016</w:t>
    </w:r>
  </w:p>
  <w:p w14:paraId="41419706" w14:textId="77777777" w:rsidR="007E7ECA" w:rsidRPr="00845B2D" w:rsidRDefault="007E7ECA" w:rsidP="00CD6802">
    <w:pPr>
      <w:pStyle w:val="Footer"/>
      <w:jc w:val="center"/>
      <w:rPr>
        <w:rStyle w:val="PageNumber"/>
        <w:sz w:val="16"/>
        <w:szCs w:val="16"/>
      </w:rPr>
    </w:pPr>
  </w:p>
  <w:p w14:paraId="48596516" w14:textId="77777777" w:rsidR="007E7ECA" w:rsidRDefault="007E7EC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BFD02" w14:textId="30B2FAF3" w:rsidR="007E7ECA" w:rsidRPr="00E654A2" w:rsidRDefault="007020C0" w:rsidP="000765B5">
    <w:pPr>
      <w:pStyle w:val="Footer"/>
      <w:rPr>
        <w:sz w:val="16"/>
        <w:szCs w:val="16"/>
      </w:rPr>
    </w:pPr>
    <w:r>
      <w:rPr>
        <w:rStyle w:val="PageNumber"/>
        <w:sz w:val="16"/>
        <w:szCs w:val="16"/>
      </w:rPr>
      <w:t>4</w:t>
    </w:r>
  </w:p>
  <w:p w14:paraId="7E96176E" w14:textId="0F85606F" w:rsidR="007E7ECA" w:rsidRDefault="007E7ECA" w:rsidP="00CD6802">
    <w:pPr>
      <w:pStyle w:val="Footer"/>
      <w:jc w:val="center"/>
      <w:rPr>
        <w:rStyle w:val="PageNumber"/>
        <w:sz w:val="16"/>
        <w:szCs w:val="16"/>
      </w:rPr>
    </w:pPr>
    <w:r w:rsidRPr="000765B5">
      <w:rPr>
        <w:rStyle w:val="PageNumber"/>
        <w:sz w:val="16"/>
        <w:szCs w:val="16"/>
      </w:rPr>
      <w:t>Algebra III</w:t>
    </w:r>
  </w:p>
  <w:p w14:paraId="492DB492" w14:textId="4BAAD02B" w:rsidR="00BC6D2D" w:rsidRPr="000765B5" w:rsidRDefault="00BC6D2D" w:rsidP="00BC6D2D">
    <w:pPr>
      <w:pStyle w:val="Footer"/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Arkansas Mathematics Standards</w:t>
    </w:r>
  </w:p>
  <w:p w14:paraId="30354151" w14:textId="77777777" w:rsidR="007E7ECA" w:rsidRPr="000765B5" w:rsidRDefault="007E7ECA" w:rsidP="00CD6802">
    <w:pPr>
      <w:pStyle w:val="Footer"/>
      <w:jc w:val="center"/>
      <w:rPr>
        <w:rStyle w:val="PageNumber"/>
        <w:sz w:val="16"/>
        <w:szCs w:val="16"/>
      </w:rPr>
    </w:pPr>
    <w:r w:rsidRPr="000765B5">
      <w:rPr>
        <w:rStyle w:val="PageNumber"/>
        <w:sz w:val="16"/>
        <w:szCs w:val="16"/>
      </w:rPr>
      <w:t>Arkansas Department of Education</w:t>
    </w:r>
  </w:p>
  <w:p w14:paraId="06179699" w14:textId="021E70E8" w:rsidR="007E7ECA" w:rsidRPr="00845B2D" w:rsidRDefault="003F09D1" w:rsidP="00CD6802">
    <w:pPr>
      <w:pStyle w:val="Footer"/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2016</w:t>
    </w:r>
  </w:p>
  <w:p w14:paraId="51F91AB6" w14:textId="77777777" w:rsidR="007E7ECA" w:rsidRPr="00845B2D" w:rsidRDefault="007E7ECA" w:rsidP="00CD6802">
    <w:pPr>
      <w:pStyle w:val="Footer"/>
      <w:jc w:val="center"/>
      <w:rPr>
        <w:rStyle w:val="PageNumber"/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39152" w14:textId="2ED16979" w:rsidR="007E7ECA" w:rsidRPr="00E654A2" w:rsidRDefault="007020C0" w:rsidP="000765B5">
    <w:pPr>
      <w:pStyle w:val="Foo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5</w:t>
    </w:r>
  </w:p>
  <w:p w14:paraId="7300E9FE" w14:textId="160436EB" w:rsidR="00BC6D2D" w:rsidRDefault="007E7ECA" w:rsidP="000765B5">
    <w:pPr>
      <w:pStyle w:val="Footer"/>
      <w:jc w:val="center"/>
      <w:rPr>
        <w:rStyle w:val="PageNumber"/>
        <w:sz w:val="16"/>
        <w:szCs w:val="16"/>
      </w:rPr>
    </w:pPr>
    <w:r w:rsidRPr="000765B5">
      <w:rPr>
        <w:rStyle w:val="PageNumber"/>
        <w:sz w:val="16"/>
        <w:szCs w:val="16"/>
      </w:rPr>
      <w:t>Algebra III</w:t>
    </w:r>
  </w:p>
  <w:p w14:paraId="4A7AB7C0" w14:textId="2ABC7C3E" w:rsidR="007E7ECA" w:rsidRPr="000765B5" w:rsidRDefault="00BC6D2D" w:rsidP="00BC6D2D">
    <w:pPr>
      <w:pStyle w:val="Footer"/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Arkansas Mathematics Standards</w:t>
    </w:r>
    <w:r w:rsidR="007E7ECA">
      <w:rPr>
        <w:rStyle w:val="PageNumber"/>
        <w:sz w:val="16"/>
        <w:szCs w:val="16"/>
      </w:rPr>
      <w:t xml:space="preserve"> </w:t>
    </w:r>
  </w:p>
  <w:p w14:paraId="4616E495" w14:textId="77777777" w:rsidR="007E7ECA" w:rsidRPr="000765B5" w:rsidRDefault="007E7ECA" w:rsidP="00770421">
    <w:pPr>
      <w:pStyle w:val="Footer"/>
      <w:jc w:val="center"/>
      <w:rPr>
        <w:rStyle w:val="PageNumber"/>
        <w:sz w:val="16"/>
        <w:szCs w:val="16"/>
      </w:rPr>
    </w:pPr>
    <w:r w:rsidRPr="000765B5">
      <w:rPr>
        <w:rStyle w:val="PageNumber"/>
        <w:sz w:val="16"/>
        <w:szCs w:val="16"/>
      </w:rPr>
      <w:t>Arkansas Department of Education</w:t>
    </w:r>
  </w:p>
  <w:p w14:paraId="774C136C" w14:textId="39ADCEE5" w:rsidR="007E7ECA" w:rsidRDefault="003F09D1" w:rsidP="00A9698B">
    <w:pPr>
      <w:pStyle w:val="Footer"/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2016</w:t>
    </w:r>
  </w:p>
  <w:p w14:paraId="3C921AA2" w14:textId="77777777" w:rsidR="007E7ECA" w:rsidRPr="000765B5" w:rsidRDefault="007E7ECA" w:rsidP="00A9698B">
    <w:pPr>
      <w:pStyle w:val="Footer"/>
      <w:jc w:val="center"/>
      <w:rPr>
        <w:sz w:val="16"/>
        <w:szCs w:val="16"/>
      </w:rPr>
    </w:pPr>
  </w:p>
  <w:p w14:paraId="4C12E48F" w14:textId="77777777" w:rsidR="007E7ECA" w:rsidRDefault="007E7ECA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B1D00" w14:textId="3EC7F003" w:rsidR="007E7ECA" w:rsidRPr="00E654A2" w:rsidRDefault="007020C0" w:rsidP="000765B5">
    <w:pPr>
      <w:pStyle w:val="Foo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6</w:t>
    </w:r>
  </w:p>
  <w:p w14:paraId="463474D2" w14:textId="3ABB7FC8" w:rsidR="007E7ECA" w:rsidRDefault="007E7ECA" w:rsidP="00770421">
    <w:pPr>
      <w:pStyle w:val="Footer"/>
      <w:jc w:val="center"/>
      <w:rPr>
        <w:rStyle w:val="PageNumber"/>
        <w:sz w:val="16"/>
        <w:szCs w:val="16"/>
      </w:rPr>
    </w:pPr>
    <w:r w:rsidRPr="000765B5">
      <w:rPr>
        <w:rStyle w:val="PageNumber"/>
        <w:sz w:val="16"/>
        <w:szCs w:val="16"/>
      </w:rPr>
      <w:t>Algebra III</w:t>
    </w:r>
  </w:p>
  <w:p w14:paraId="0F9CA33F" w14:textId="77777777" w:rsidR="00BC6D2D" w:rsidRDefault="00BC6D2D" w:rsidP="00BC6D2D">
    <w:pPr>
      <w:pStyle w:val="Footer"/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Arkansas Mathematics Standards</w:t>
    </w:r>
  </w:p>
  <w:p w14:paraId="755B2870" w14:textId="072F5E5D" w:rsidR="007E7ECA" w:rsidRPr="000765B5" w:rsidRDefault="007E7ECA" w:rsidP="00BC6D2D">
    <w:pPr>
      <w:pStyle w:val="Footer"/>
      <w:jc w:val="center"/>
      <w:rPr>
        <w:rStyle w:val="PageNumber"/>
        <w:sz w:val="16"/>
        <w:szCs w:val="16"/>
      </w:rPr>
    </w:pPr>
    <w:r w:rsidRPr="000765B5">
      <w:rPr>
        <w:rStyle w:val="PageNumber"/>
        <w:sz w:val="16"/>
        <w:szCs w:val="16"/>
      </w:rPr>
      <w:t>Arkansas Department of Education</w:t>
    </w:r>
  </w:p>
  <w:p w14:paraId="452B5277" w14:textId="4484AB17" w:rsidR="007E7ECA" w:rsidRDefault="003F09D1" w:rsidP="00A9698B">
    <w:pPr>
      <w:pStyle w:val="Footer"/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2016</w:t>
    </w:r>
  </w:p>
  <w:p w14:paraId="2A0769C9" w14:textId="77777777" w:rsidR="007E7ECA" w:rsidRPr="000765B5" w:rsidRDefault="007E7ECA" w:rsidP="00A9698B">
    <w:pPr>
      <w:pStyle w:val="Footer"/>
      <w:jc w:val="center"/>
      <w:rPr>
        <w:sz w:val="16"/>
        <w:szCs w:val="1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EBFA9" w14:textId="5DE61A3D" w:rsidR="007E7ECA" w:rsidRPr="00E654A2" w:rsidRDefault="007020C0" w:rsidP="000765B5">
    <w:pPr>
      <w:pStyle w:val="Foo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7</w:t>
    </w:r>
  </w:p>
  <w:p w14:paraId="270E3487" w14:textId="1EBA277C" w:rsidR="00BC6D2D" w:rsidRDefault="007E7ECA" w:rsidP="00BC6D2D">
    <w:pPr>
      <w:pStyle w:val="Footer"/>
      <w:jc w:val="center"/>
      <w:rPr>
        <w:rStyle w:val="PageNumber"/>
        <w:sz w:val="16"/>
        <w:szCs w:val="16"/>
      </w:rPr>
    </w:pPr>
    <w:r w:rsidRPr="000765B5">
      <w:rPr>
        <w:rStyle w:val="PageNumber"/>
        <w:sz w:val="16"/>
        <w:szCs w:val="16"/>
      </w:rPr>
      <w:t>Algebra III</w:t>
    </w:r>
  </w:p>
  <w:p w14:paraId="5C355BA5" w14:textId="517C4A5C" w:rsidR="007E7ECA" w:rsidRPr="000765B5" w:rsidRDefault="00BC6D2D" w:rsidP="00BC6D2D">
    <w:pPr>
      <w:pStyle w:val="Footer"/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Arkansas Mathematics Standards</w:t>
    </w:r>
  </w:p>
  <w:p w14:paraId="0609ABB3" w14:textId="77777777" w:rsidR="007E7ECA" w:rsidRPr="000765B5" w:rsidRDefault="007E7ECA" w:rsidP="00770421">
    <w:pPr>
      <w:pStyle w:val="Footer"/>
      <w:jc w:val="center"/>
      <w:rPr>
        <w:rStyle w:val="PageNumber"/>
        <w:sz w:val="16"/>
        <w:szCs w:val="16"/>
      </w:rPr>
    </w:pPr>
    <w:r w:rsidRPr="000765B5">
      <w:rPr>
        <w:rStyle w:val="PageNumber"/>
        <w:sz w:val="16"/>
        <w:szCs w:val="16"/>
      </w:rPr>
      <w:t>Arkansas Department of Education</w:t>
    </w:r>
  </w:p>
  <w:p w14:paraId="3C0CB4F0" w14:textId="0A2FE472" w:rsidR="007E7ECA" w:rsidRDefault="003F09D1" w:rsidP="00A9698B">
    <w:pPr>
      <w:pStyle w:val="Footer"/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2016</w:t>
    </w:r>
  </w:p>
  <w:p w14:paraId="4E863CE5" w14:textId="77777777" w:rsidR="007E7ECA" w:rsidRPr="000765B5" w:rsidRDefault="007E7ECA" w:rsidP="00A9698B">
    <w:pPr>
      <w:pStyle w:val="Footer"/>
      <w:jc w:val="center"/>
      <w:rPr>
        <w:sz w:val="16"/>
        <w:szCs w:val="1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BA208" w14:textId="6689874D" w:rsidR="007E7ECA" w:rsidRPr="00E654A2" w:rsidRDefault="007E7ECA" w:rsidP="000765B5">
    <w:pPr>
      <w:pStyle w:val="Footer"/>
      <w:rPr>
        <w:sz w:val="16"/>
        <w:szCs w:val="16"/>
      </w:rPr>
    </w:pPr>
  </w:p>
  <w:p w14:paraId="3F93C029" w14:textId="1F41E2C0" w:rsidR="007E7ECA" w:rsidRDefault="00D22718" w:rsidP="00770421">
    <w:pPr>
      <w:pStyle w:val="Footer"/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Algebra III</w:t>
    </w:r>
  </w:p>
  <w:p w14:paraId="283D8A82" w14:textId="3CC299D4" w:rsidR="00BC6D2D" w:rsidRPr="000765B5" w:rsidRDefault="00BC6D2D" w:rsidP="00BC6D2D">
    <w:pPr>
      <w:pStyle w:val="Footer"/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Arkansas Mathematics Standards</w:t>
    </w:r>
  </w:p>
  <w:p w14:paraId="7FE2F254" w14:textId="77777777" w:rsidR="007E7ECA" w:rsidRPr="000765B5" w:rsidRDefault="007E7ECA" w:rsidP="00770421">
    <w:pPr>
      <w:pStyle w:val="Footer"/>
      <w:jc w:val="center"/>
      <w:rPr>
        <w:rStyle w:val="PageNumber"/>
        <w:sz w:val="16"/>
        <w:szCs w:val="16"/>
      </w:rPr>
    </w:pPr>
    <w:r w:rsidRPr="000765B5">
      <w:rPr>
        <w:rStyle w:val="PageNumber"/>
        <w:sz w:val="16"/>
        <w:szCs w:val="16"/>
      </w:rPr>
      <w:t>Arkansas Department of Education</w:t>
    </w:r>
  </w:p>
  <w:p w14:paraId="40778B0F" w14:textId="5A8CE6BF" w:rsidR="007E7ECA" w:rsidRPr="000765B5" w:rsidRDefault="003F09D1" w:rsidP="00A9698B">
    <w:pPr>
      <w:pStyle w:val="Footer"/>
      <w:jc w:val="center"/>
      <w:rPr>
        <w:sz w:val="16"/>
        <w:szCs w:val="16"/>
      </w:rPr>
    </w:pPr>
    <w:r>
      <w:rPr>
        <w:rStyle w:val="PageNumber"/>
        <w:sz w:val="16"/>
        <w:szCs w:val="16"/>
      </w:rPr>
      <w:t>2016</w:t>
    </w:r>
  </w:p>
  <w:p w14:paraId="451E92BE" w14:textId="77777777" w:rsidR="007E7ECA" w:rsidRDefault="007E7E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13F37" w14:textId="77777777" w:rsidR="00151B52" w:rsidRDefault="00151B52">
      <w:r>
        <w:separator/>
      </w:r>
    </w:p>
  </w:footnote>
  <w:footnote w:type="continuationSeparator" w:id="0">
    <w:p w14:paraId="1B523E38" w14:textId="77777777" w:rsidR="00151B52" w:rsidRDefault="00151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8F3FF" w14:textId="77777777" w:rsidR="007E7ECA" w:rsidRDefault="007E7E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16323" w14:textId="77777777" w:rsidR="007E7ECA" w:rsidRDefault="007E7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7612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255E7"/>
    <w:multiLevelType w:val="hybridMultilevel"/>
    <w:tmpl w:val="91C4AF3E"/>
    <w:lvl w:ilvl="0" w:tplc="19DC84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" w15:restartNumberingAfterBreak="0">
    <w:nsid w:val="16E6267F"/>
    <w:multiLevelType w:val="hybridMultilevel"/>
    <w:tmpl w:val="39480FCA"/>
    <w:lvl w:ilvl="0" w:tplc="19DC844E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C0784"/>
    <w:multiLevelType w:val="hybridMultilevel"/>
    <w:tmpl w:val="E55ED822"/>
    <w:lvl w:ilvl="0" w:tplc="19DC8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D823D48"/>
    <w:multiLevelType w:val="hybridMultilevel"/>
    <w:tmpl w:val="4B9AAA22"/>
    <w:lvl w:ilvl="0" w:tplc="19DC844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E406D1"/>
    <w:multiLevelType w:val="hybridMultilevel"/>
    <w:tmpl w:val="7ABABD78"/>
    <w:lvl w:ilvl="0" w:tplc="19DC8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351D463B"/>
    <w:multiLevelType w:val="hybridMultilevel"/>
    <w:tmpl w:val="188CF80E"/>
    <w:lvl w:ilvl="0" w:tplc="19DC844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306771"/>
    <w:multiLevelType w:val="hybridMultilevel"/>
    <w:tmpl w:val="3012761E"/>
    <w:lvl w:ilvl="0" w:tplc="8926168E">
      <w:start w:val="1"/>
      <w:numFmt w:val="bullet"/>
      <w:lvlText w:val=""/>
      <w:lvlJc w:val="left"/>
      <w:pPr>
        <w:tabs>
          <w:tab w:val="num" w:pos="216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17118"/>
    <w:multiLevelType w:val="hybridMultilevel"/>
    <w:tmpl w:val="FFBA3FEC"/>
    <w:lvl w:ilvl="0" w:tplc="19DC844E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C37C1"/>
    <w:multiLevelType w:val="hybridMultilevel"/>
    <w:tmpl w:val="47D8BA68"/>
    <w:lvl w:ilvl="0" w:tplc="19DC8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577B407A"/>
    <w:multiLevelType w:val="hybridMultilevel"/>
    <w:tmpl w:val="B9F0B8CC"/>
    <w:lvl w:ilvl="0" w:tplc="BF4E8A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5CA020B5"/>
    <w:multiLevelType w:val="hybridMultilevel"/>
    <w:tmpl w:val="E356F7E6"/>
    <w:lvl w:ilvl="0" w:tplc="8926168E">
      <w:start w:val="1"/>
      <w:numFmt w:val="bullet"/>
      <w:lvlText w:val=""/>
      <w:lvlJc w:val="left"/>
      <w:pPr>
        <w:tabs>
          <w:tab w:val="num" w:pos="216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4216C"/>
    <w:multiLevelType w:val="hybridMultilevel"/>
    <w:tmpl w:val="CE8A2046"/>
    <w:lvl w:ilvl="0" w:tplc="19DC8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3" w15:restartNumberingAfterBreak="0">
    <w:nsid w:val="6DF50CD1"/>
    <w:multiLevelType w:val="hybridMultilevel"/>
    <w:tmpl w:val="8C40E604"/>
    <w:lvl w:ilvl="0" w:tplc="19DC844E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2"/>
        </w:tabs>
        <w:ind w:left="1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2"/>
        </w:tabs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</w:abstractNum>
  <w:abstractNum w:abstractNumId="14" w15:restartNumberingAfterBreak="0">
    <w:nsid w:val="771111E8"/>
    <w:multiLevelType w:val="hybridMultilevel"/>
    <w:tmpl w:val="5C407086"/>
    <w:lvl w:ilvl="0" w:tplc="19DC844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E748F6"/>
    <w:multiLevelType w:val="hybridMultilevel"/>
    <w:tmpl w:val="7FAA3502"/>
    <w:lvl w:ilvl="0" w:tplc="BF4E8A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6" w15:restartNumberingAfterBreak="0">
    <w:nsid w:val="7B287E18"/>
    <w:multiLevelType w:val="hybridMultilevel"/>
    <w:tmpl w:val="77985D58"/>
    <w:lvl w:ilvl="0" w:tplc="19DC844E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05584"/>
    <w:multiLevelType w:val="hybridMultilevel"/>
    <w:tmpl w:val="CD408D9E"/>
    <w:lvl w:ilvl="0" w:tplc="19DC8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8"/>
  </w:num>
  <w:num w:numId="5">
    <w:abstractNumId w:val="14"/>
  </w:num>
  <w:num w:numId="6">
    <w:abstractNumId w:val="3"/>
  </w:num>
  <w:num w:numId="7">
    <w:abstractNumId w:val="17"/>
  </w:num>
  <w:num w:numId="8">
    <w:abstractNumId w:val="6"/>
  </w:num>
  <w:num w:numId="9">
    <w:abstractNumId w:val="16"/>
  </w:num>
  <w:num w:numId="10">
    <w:abstractNumId w:val="5"/>
  </w:num>
  <w:num w:numId="11">
    <w:abstractNumId w:val="1"/>
  </w:num>
  <w:num w:numId="12">
    <w:abstractNumId w:val="9"/>
  </w:num>
  <w:num w:numId="13">
    <w:abstractNumId w:val="13"/>
  </w:num>
  <w:num w:numId="14">
    <w:abstractNumId w:val="10"/>
  </w:num>
  <w:num w:numId="15">
    <w:abstractNumId w:val="15"/>
  </w:num>
  <w:num w:numId="16">
    <w:abstractNumId w:val="7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DC"/>
    <w:rsid w:val="00000065"/>
    <w:rsid w:val="00001EC0"/>
    <w:rsid w:val="00025ED9"/>
    <w:rsid w:val="00027F0C"/>
    <w:rsid w:val="0003654D"/>
    <w:rsid w:val="000417AF"/>
    <w:rsid w:val="00053CBD"/>
    <w:rsid w:val="0005504C"/>
    <w:rsid w:val="0005589B"/>
    <w:rsid w:val="00070AF7"/>
    <w:rsid w:val="000765B5"/>
    <w:rsid w:val="000814CC"/>
    <w:rsid w:val="00084293"/>
    <w:rsid w:val="00084C95"/>
    <w:rsid w:val="000869B7"/>
    <w:rsid w:val="000A0032"/>
    <w:rsid w:val="000A12DE"/>
    <w:rsid w:val="000A244B"/>
    <w:rsid w:val="000A3FA8"/>
    <w:rsid w:val="000B42B7"/>
    <w:rsid w:val="000B4627"/>
    <w:rsid w:val="000D0ACF"/>
    <w:rsid w:val="000D29A3"/>
    <w:rsid w:val="000D2C74"/>
    <w:rsid w:val="000D50F5"/>
    <w:rsid w:val="000E40BE"/>
    <w:rsid w:val="000F6989"/>
    <w:rsid w:val="000F718F"/>
    <w:rsid w:val="001026AE"/>
    <w:rsid w:val="00107B98"/>
    <w:rsid w:val="00112A6C"/>
    <w:rsid w:val="0012367C"/>
    <w:rsid w:val="001320EF"/>
    <w:rsid w:val="00144E52"/>
    <w:rsid w:val="001466DD"/>
    <w:rsid w:val="00151722"/>
    <w:rsid w:val="00151B52"/>
    <w:rsid w:val="00155F1E"/>
    <w:rsid w:val="00167D72"/>
    <w:rsid w:val="00170AC5"/>
    <w:rsid w:val="0017114E"/>
    <w:rsid w:val="00174173"/>
    <w:rsid w:val="001A151F"/>
    <w:rsid w:val="001A40DE"/>
    <w:rsid w:val="001B1425"/>
    <w:rsid w:val="001B38EB"/>
    <w:rsid w:val="001C290D"/>
    <w:rsid w:val="001C449B"/>
    <w:rsid w:val="001C52C2"/>
    <w:rsid w:val="001D1C17"/>
    <w:rsid w:val="001D7E10"/>
    <w:rsid w:val="001E1F2A"/>
    <w:rsid w:val="001F3C67"/>
    <w:rsid w:val="001F6EF9"/>
    <w:rsid w:val="00201AB4"/>
    <w:rsid w:val="00203A14"/>
    <w:rsid w:val="00205537"/>
    <w:rsid w:val="00205684"/>
    <w:rsid w:val="00210C3E"/>
    <w:rsid w:val="002122A8"/>
    <w:rsid w:val="00224379"/>
    <w:rsid w:val="00227BD3"/>
    <w:rsid w:val="0023576D"/>
    <w:rsid w:val="00240508"/>
    <w:rsid w:val="00245EC2"/>
    <w:rsid w:val="00250464"/>
    <w:rsid w:val="002507C7"/>
    <w:rsid w:val="0025753D"/>
    <w:rsid w:val="00274AAF"/>
    <w:rsid w:val="002872CD"/>
    <w:rsid w:val="002913CD"/>
    <w:rsid w:val="002A618D"/>
    <w:rsid w:val="002B4FDC"/>
    <w:rsid w:val="002C3914"/>
    <w:rsid w:val="002D17FE"/>
    <w:rsid w:val="002D52BB"/>
    <w:rsid w:val="00321859"/>
    <w:rsid w:val="00335577"/>
    <w:rsid w:val="00336076"/>
    <w:rsid w:val="00345EAC"/>
    <w:rsid w:val="00346757"/>
    <w:rsid w:val="003474A4"/>
    <w:rsid w:val="003509D6"/>
    <w:rsid w:val="00351CA9"/>
    <w:rsid w:val="00354147"/>
    <w:rsid w:val="00370E64"/>
    <w:rsid w:val="003822A2"/>
    <w:rsid w:val="00382E42"/>
    <w:rsid w:val="00386725"/>
    <w:rsid w:val="00390EB6"/>
    <w:rsid w:val="003959D9"/>
    <w:rsid w:val="003B0BF5"/>
    <w:rsid w:val="003B0F1C"/>
    <w:rsid w:val="003C00AE"/>
    <w:rsid w:val="003C44BF"/>
    <w:rsid w:val="003D0514"/>
    <w:rsid w:val="003D7515"/>
    <w:rsid w:val="003E0162"/>
    <w:rsid w:val="003F09D1"/>
    <w:rsid w:val="003F2D2C"/>
    <w:rsid w:val="003F6811"/>
    <w:rsid w:val="003F7CA1"/>
    <w:rsid w:val="003F7D2D"/>
    <w:rsid w:val="00407606"/>
    <w:rsid w:val="00422C0B"/>
    <w:rsid w:val="00432B6A"/>
    <w:rsid w:val="004558E7"/>
    <w:rsid w:val="00467D4D"/>
    <w:rsid w:val="00470906"/>
    <w:rsid w:val="00475BB6"/>
    <w:rsid w:val="00483E56"/>
    <w:rsid w:val="00492E37"/>
    <w:rsid w:val="004A34E8"/>
    <w:rsid w:val="004A709D"/>
    <w:rsid w:val="004B2494"/>
    <w:rsid w:val="004B5080"/>
    <w:rsid w:val="004C7347"/>
    <w:rsid w:val="004D7292"/>
    <w:rsid w:val="004E53DB"/>
    <w:rsid w:val="004F01F4"/>
    <w:rsid w:val="004F30EF"/>
    <w:rsid w:val="00500734"/>
    <w:rsid w:val="005051A1"/>
    <w:rsid w:val="005156AF"/>
    <w:rsid w:val="00523EE6"/>
    <w:rsid w:val="0053450C"/>
    <w:rsid w:val="00566E62"/>
    <w:rsid w:val="00587631"/>
    <w:rsid w:val="005911CB"/>
    <w:rsid w:val="00595588"/>
    <w:rsid w:val="005A3606"/>
    <w:rsid w:val="005B12C6"/>
    <w:rsid w:val="005B401C"/>
    <w:rsid w:val="005D2502"/>
    <w:rsid w:val="005D3E0A"/>
    <w:rsid w:val="005E0E0C"/>
    <w:rsid w:val="005E4A7E"/>
    <w:rsid w:val="005F5E66"/>
    <w:rsid w:val="00626624"/>
    <w:rsid w:val="0063255F"/>
    <w:rsid w:val="00634DB8"/>
    <w:rsid w:val="00636798"/>
    <w:rsid w:val="00644D95"/>
    <w:rsid w:val="00652443"/>
    <w:rsid w:val="00657A07"/>
    <w:rsid w:val="00693CC3"/>
    <w:rsid w:val="006954A5"/>
    <w:rsid w:val="00697595"/>
    <w:rsid w:val="006A1FE6"/>
    <w:rsid w:val="006B7987"/>
    <w:rsid w:val="006E1988"/>
    <w:rsid w:val="00700945"/>
    <w:rsid w:val="007020C0"/>
    <w:rsid w:val="0071032A"/>
    <w:rsid w:val="00714908"/>
    <w:rsid w:val="00730E0A"/>
    <w:rsid w:val="007355D9"/>
    <w:rsid w:val="0074446C"/>
    <w:rsid w:val="00744A93"/>
    <w:rsid w:val="00750536"/>
    <w:rsid w:val="00753668"/>
    <w:rsid w:val="00770421"/>
    <w:rsid w:val="00771003"/>
    <w:rsid w:val="007771C0"/>
    <w:rsid w:val="00782F21"/>
    <w:rsid w:val="0078376A"/>
    <w:rsid w:val="00784161"/>
    <w:rsid w:val="00785BB7"/>
    <w:rsid w:val="00787013"/>
    <w:rsid w:val="007A2941"/>
    <w:rsid w:val="007B04C0"/>
    <w:rsid w:val="007B43B8"/>
    <w:rsid w:val="007B5F70"/>
    <w:rsid w:val="007C1D33"/>
    <w:rsid w:val="007C3002"/>
    <w:rsid w:val="007E3D45"/>
    <w:rsid w:val="007E7ECA"/>
    <w:rsid w:val="00811C6B"/>
    <w:rsid w:val="00812DF5"/>
    <w:rsid w:val="0082002F"/>
    <w:rsid w:val="00823494"/>
    <w:rsid w:val="00841837"/>
    <w:rsid w:val="00844AD9"/>
    <w:rsid w:val="00845B2D"/>
    <w:rsid w:val="00851282"/>
    <w:rsid w:val="0085149A"/>
    <w:rsid w:val="00852113"/>
    <w:rsid w:val="008636AE"/>
    <w:rsid w:val="0087401F"/>
    <w:rsid w:val="00877BC9"/>
    <w:rsid w:val="00882FCD"/>
    <w:rsid w:val="008906F1"/>
    <w:rsid w:val="008B6D2B"/>
    <w:rsid w:val="008C347A"/>
    <w:rsid w:val="008D0D24"/>
    <w:rsid w:val="008D2B0C"/>
    <w:rsid w:val="008D57DF"/>
    <w:rsid w:val="008D7AF1"/>
    <w:rsid w:val="008E5420"/>
    <w:rsid w:val="008F66A4"/>
    <w:rsid w:val="008F7812"/>
    <w:rsid w:val="00901D9B"/>
    <w:rsid w:val="009022DC"/>
    <w:rsid w:val="00906E33"/>
    <w:rsid w:val="00907F29"/>
    <w:rsid w:val="009169EC"/>
    <w:rsid w:val="0091701F"/>
    <w:rsid w:val="0093220B"/>
    <w:rsid w:val="00935B54"/>
    <w:rsid w:val="00937F31"/>
    <w:rsid w:val="0094422B"/>
    <w:rsid w:val="00951032"/>
    <w:rsid w:val="00992712"/>
    <w:rsid w:val="009A1F71"/>
    <w:rsid w:val="009B0BFC"/>
    <w:rsid w:val="009B138B"/>
    <w:rsid w:val="009B506A"/>
    <w:rsid w:val="009D3BFF"/>
    <w:rsid w:val="009E1FB4"/>
    <w:rsid w:val="009E2AA7"/>
    <w:rsid w:val="009E4893"/>
    <w:rsid w:val="009F080A"/>
    <w:rsid w:val="00A024C3"/>
    <w:rsid w:val="00A05582"/>
    <w:rsid w:val="00A11F49"/>
    <w:rsid w:val="00A26A2D"/>
    <w:rsid w:val="00A32E88"/>
    <w:rsid w:val="00A34DCD"/>
    <w:rsid w:val="00A35357"/>
    <w:rsid w:val="00A40BB8"/>
    <w:rsid w:val="00A51E77"/>
    <w:rsid w:val="00A561CA"/>
    <w:rsid w:val="00A7283C"/>
    <w:rsid w:val="00A913E4"/>
    <w:rsid w:val="00A9698B"/>
    <w:rsid w:val="00AA1B31"/>
    <w:rsid w:val="00AA2545"/>
    <w:rsid w:val="00AA337A"/>
    <w:rsid w:val="00AA68D5"/>
    <w:rsid w:val="00AB41BD"/>
    <w:rsid w:val="00AE197A"/>
    <w:rsid w:val="00AE7D6E"/>
    <w:rsid w:val="00AF3F1F"/>
    <w:rsid w:val="00B05AB8"/>
    <w:rsid w:val="00B07653"/>
    <w:rsid w:val="00B107F6"/>
    <w:rsid w:val="00B132F0"/>
    <w:rsid w:val="00B148BE"/>
    <w:rsid w:val="00B207C9"/>
    <w:rsid w:val="00B23628"/>
    <w:rsid w:val="00B23B36"/>
    <w:rsid w:val="00B562FE"/>
    <w:rsid w:val="00B61E7C"/>
    <w:rsid w:val="00B6658A"/>
    <w:rsid w:val="00B8153D"/>
    <w:rsid w:val="00BB36AD"/>
    <w:rsid w:val="00BB4C16"/>
    <w:rsid w:val="00BC4736"/>
    <w:rsid w:val="00BC6D2D"/>
    <w:rsid w:val="00BD3517"/>
    <w:rsid w:val="00BD78B9"/>
    <w:rsid w:val="00BD7DB4"/>
    <w:rsid w:val="00BE038A"/>
    <w:rsid w:val="00BE7AE8"/>
    <w:rsid w:val="00BF7E9B"/>
    <w:rsid w:val="00C1698E"/>
    <w:rsid w:val="00C17585"/>
    <w:rsid w:val="00C25D53"/>
    <w:rsid w:val="00C43249"/>
    <w:rsid w:val="00C43519"/>
    <w:rsid w:val="00C44BF9"/>
    <w:rsid w:val="00C60310"/>
    <w:rsid w:val="00C70D4B"/>
    <w:rsid w:val="00C75B0C"/>
    <w:rsid w:val="00C806FF"/>
    <w:rsid w:val="00C87D8A"/>
    <w:rsid w:val="00C96D2B"/>
    <w:rsid w:val="00C972F5"/>
    <w:rsid w:val="00CB4D7B"/>
    <w:rsid w:val="00CB6286"/>
    <w:rsid w:val="00CC0DDA"/>
    <w:rsid w:val="00CD36F8"/>
    <w:rsid w:val="00CD6802"/>
    <w:rsid w:val="00CE0A95"/>
    <w:rsid w:val="00CE24E5"/>
    <w:rsid w:val="00CE2D66"/>
    <w:rsid w:val="00D03D7C"/>
    <w:rsid w:val="00D059F5"/>
    <w:rsid w:val="00D17F60"/>
    <w:rsid w:val="00D22718"/>
    <w:rsid w:val="00D2745B"/>
    <w:rsid w:val="00D2745E"/>
    <w:rsid w:val="00D46434"/>
    <w:rsid w:val="00D50DB7"/>
    <w:rsid w:val="00D56F22"/>
    <w:rsid w:val="00D611A2"/>
    <w:rsid w:val="00D63B11"/>
    <w:rsid w:val="00D64CC1"/>
    <w:rsid w:val="00D71E4E"/>
    <w:rsid w:val="00D7236C"/>
    <w:rsid w:val="00D86C08"/>
    <w:rsid w:val="00D944EC"/>
    <w:rsid w:val="00DA0237"/>
    <w:rsid w:val="00DA6C34"/>
    <w:rsid w:val="00DB062E"/>
    <w:rsid w:val="00DB3057"/>
    <w:rsid w:val="00DB4803"/>
    <w:rsid w:val="00DD1B93"/>
    <w:rsid w:val="00DD3D66"/>
    <w:rsid w:val="00DE7713"/>
    <w:rsid w:val="00DF7368"/>
    <w:rsid w:val="00DF74A7"/>
    <w:rsid w:val="00E01E77"/>
    <w:rsid w:val="00E22655"/>
    <w:rsid w:val="00E2665F"/>
    <w:rsid w:val="00E352C2"/>
    <w:rsid w:val="00E36C3F"/>
    <w:rsid w:val="00E6040A"/>
    <w:rsid w:val="00E654A2"/>
    <w:rsid w:val="00E66306"/>
    <w:rsid w:val="00E85CDB"/>
    <w:rsid w:val="00E976C3"/>
    <w:rsid w:val="00EA1436"/>
    <w:rsid w:val="00EB0F18"/>
    <w:rsid w:val="00EC6C6B"/>
    <w:rsid w:val="00EC75D1"/>
    <w:rsid w:val="00ED0774"/>
    <w:rsid w:val="00ED1122"/>
    <w:rsid w:val="00EF1567"/>
    <w:rsid w:val="00F00A7C"/>
    <w:rsid w:val="00F10D3D"/>
    <w:rsid w:val="00F1148B"/>
    <w:rsid w:val="00F13770"/>
    <w:rsid w:val="00F13F66"/>
    <w:rsid w:val="00F16039"/>
    <w:rsid w:val="00F22807"/>
    <w:rsid w:val="00F2607B"/>
    <w:rsid w:val="00F4340E"/>
    <w:rsid w:val="00F47B5D"/>
    <w:rsid w:val="00F508EA"/>
    <w:rsid w:val="00F5262C"/>
    <w:rsid w:val="00F6422E"/>
    <w:rsid w:val="00F95862"/>
    <w:rsid w:val="00FA3D66"/>
    <w:rsid w:val="00FA7C0D"/>
    <w:rsid w:val="00FB31C5"/>
    <w:rsid w:val="00FB6B4B"/>
    <w:rsid w:val="00FB7059"/>
    <w:rsid w:val="00FC105B"/>
    <w:rsid w:val="00FD22B4"/>
    <w:rsid w:val="00FF232E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5627CF"/>
  <w15:docId w15:val="{10080852-8915-4646-807C-CAEDB616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2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D68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68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6802"/>
  </w:style>
  <w:style w:type="character" w:styleId="Hyperlink">
    <w:name w:val="Hyperlink"/>
    <w:rsid w:val="000D50F5"/>
    <w:rPr>
      <w:color w:val="0000FF"/>
      <w:u w:val="single"/>
    </w:rPr>
  </w:style>
  <w:style w:type="paragraph" w:styleId="NormalWeb">
    <w:name w:val="Normal (Web)"/>
    <w:basedOn w:val="Normal"/>
    <w:rsid w:val="000D50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qFormat/>
    <w:rsid w:val="000D50F5"/>
    <w:rPr>
      <w:i/>
      <w:iCs/>
    </w:rPr>
  </w:style>
  <w:style w:type="character" w:styleId="Strong">
    <w:name w:val="Strong"/>
    <w:qFormat/>
    <w:rsid w:val="00B562FE"/>
    <w:rPr>
      <w:b/>
      <w:bCs/>
    </w:rPr>
  </w:style>
  <w:style w:type="paragraph" w:customStyle="1" w:styleId="Default">
    <w:name w:val="Default"/>
    <w:rsid w:val="00B562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C6C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6C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edata.arkansas.gov/ccm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236E3-0494-4910-8CC0-26530B39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Instrumental Music I</vt:lpstr>
    </vt:vector>
  </TitlesOfParts>
  <Company>ADE</Company>
  <LinksUpToDate>false</LinksUpToDate>
  <CharactersWithSpaces>12710</CharactersWithSpaces>
  <SharedDoc>false</SharedDoc>
  <HLinks>
    <vt:vector size="12" baseType="variant">
      <vt:variant>
        <vt:i4>3539045</vt:i4>
      </vt:variant>
      <vt:variant>
        <vt:i4>12109</vt:i4>
      </vt:variant>
      <vt:variant>
        <vt:i4>1025</vt:i4>
      </vt:variant>
      <vt:variant>
        <vt:i4>1</vt:i4>
      </vt:variant>
      <vt:variant>
        <vt:lpwstr>e6</vt:lpwstr>
      </vt:variant>
      <vt:variant>
        <vt:lpwstr/>
      </vt:variant>
      <vt:variant>
        <vt:i4>3604581</vt:i4>
      </vt:variant>
      <vt:variant>
        <vt:i4>12246</vt:i4>
      </vt:variant>
      <vt:variant>
        <vt:i4>1026</vt:i4>
      </vt:variant>
      <vt:variant>
        <vt:i4>1</vt:i4>
      </vt:variant>
      <vt:variant>
        <vt:lpwstr>e7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Instrumental Music I</dc:title>
  <dc:creator>ADE</dc:creator>
  <cp:lastModifiedBy>Veronica Hebard (ADE)</cp:lastModifiedBy>
  <cp:revision>4</cp:revision>
  <cp:lastPrinted>2012-06-22T14:05:00Z</cp:lastPrinted>
  <dcterms:created xsi:type="dcterms:W3CDTF">2016-09-07T19:16:00Z</dcterms:created>
  <dcterms:modified xsi:type="dcterms:W3CDTF">2016-09-12T12:50:00Z</dcterms:modified>
</cp:coreProperties>
</file>