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551" w:lineRule="exact" w:before="263"/>
        <w:ind w:left="2412" w:right="2411" w:firstLine="0"/>
        <w:jc w:val="center"/>
        <w:rPr>
          <w:b/>
          <w:sz w:val="48"/>
        </w:rPr>
      </w:pPr>
      <w:r>
        <w:rPr>
          <w:b/>
          <w:sz w:val="48"/>
        </w:rPr>
        <w:t>Personal Finance Standards</w:t>
      </w:r>
    </w:p>
    <w:p>
      <w:pPr>
        <w:spacing w:line="413" w:lineRule="exact" w:before="0"/>
        <w:ind w:left="2412" w:right="2410" w:firstLine="0"/>
        <w:jc w:val="center"/>
        <w:rPr>
          <w:b/>
          <w:sz w:val="36"/>
        </w:rPr>
      </w:pPr>
      <w:r>
        <w:rPr>
          <w:b/>
          <w:sz w:val="36"/>
        </w:rPr>
        <w:t>2017</w:t>
      </w:r>
    </w:p>
    <w:p>
      <w:pPr>
        <w:spacing w:after="0" w:line="413" w:lineRule="exact"/>
        <w:jc w:val="center"/>
        <w:rPr>
          <w:sz w:val="36"/>
        </w:rPr>
        <w:sectPr>
          <w:type w:val="continuous"/>
          <w:pgSz w:w="15840" w:h="12240" w:orient="landscape"/>
          <w:pgMar w:top="1140" w:bottom="280" w:left="2260" w:right="2260"/>
          <w:pgBorders w:offsetFrom="page">
            <w:top w:val="triple" w:color="000000" w:space="25" w:sz="4"/>
            <w:left w:val="triple" w:color="000000" w:space="25" w:sz="4"/>
            <w:bottom w:val="triple" w:color="000000" w:space="25" w:sz="4"/>
            <w:right w:val="triple" w:color="000000" w:space="25" w:sz="4"/>
          </w:pgBorders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tabs>
          <w:tab w:pos="3542" w:val="left" w:leader="none"/>
        </w:tabs>
        <w:spacing w:before="93" w:after="2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Strand</w:t>
        <w:tab/>
        <w:t>Content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Standard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10982"/>
      </w:tblGrid>
      <w:tr>
        <w:trPr>
          <w:trHeight w:val="240" w:hRule="exact"/>
        </w:trPr>
        <w:tc>
          <w:tcPr>
            <w:tcW w:w="3326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Employment/Income</w:t>
            </w:r>
          </w:p>
        </w:tc>
        <w:tc>
          <w:tcPr>
            <w:tcW w:w="10982" w:type="dxa"/>
          </w:tcPr>
          <w:p>
            <w:pPr/>
          </w:p>
        </w:tc>
      </w:tr>
      <w:tr>
        <w:trPr>
          <w:trHeight w:val="47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>
              <w:pStyle w:val="TableParagraph"/>
              <w:ind w:left="822" w:right="302" w:hanging="360"/>
              <w:rPr>
                <w:sz w:val="20"/>
              </w:rPr>
            </w:pPr>
            <w:r>
              <w:rPr>
                <w:sz w:val="20"/>
              </w:rPr>
              <w:t>1. Students will examine the process required to apply for and secure a job and the skills necessary to be successful in the workplace.</w:t>
            </w:r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/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>
              <w:pStyle w:val="TableParagraph"/>
              <w:ind w:left="462"/>
              <w:rPr>
                <w:sz w:val="20"/>
              </w:rPr>
            </w:pPr>
            <w:r>
              <w:rPr>
                <w:sz w:val="20"/>
              </w:rPr>
              <w:t>2.   Students will understand payroll and how their salary is impacted.</w:t>
            </w:r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College and Career Planning</w:t>
            </w:r>
          </w:p>
        </w:tc>
        <w:tc>
          <w:tcPr>
            <w:tcW w:w="10982" w:type="dxa"/>
          </w:tcPr>
          <w:p>
            <w:pPr/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>
              <w:pStyle w:val="TableParagraph"/>
              <w:ind w:left="462"/>
              <w:rPr>
                <w:sz w:val="20"/>
              </w:rPr>
            </w:pPr>
            <w:r>
              <w:rPr>
                <w:sz w:val="20"/>
              </w:rPr>
              <w:t>3.   Students will plan for potential career choices.</w:t>
            </w:r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Credit</w:t>
            </w:r>
          </w:p>
        </w:tc>
        <w:tc>
          <w:tcPr>
            <w:tcW w:w="10982" w:type="dxa"/>
          </w:tcPr>
          <w:p>
            <w:pPr/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>
              <w:pStyle w:val="TableParagraph"/>
              <w:ind w:left="462"/>
              <w:rPr>
                <w:sz w:val="20"/>
              </w:rPr>
            </w:pPr>
            <w:r>
              <w:rPr>
                <w:sz w:val="20"/>
              </w:rPr>
              <w:t>4.   Students will understand the implications associated with using credit.</w:t>
            </w:r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Money Management</w:t>
            </w:r>
          </w:p>
        </w:tc>
        <w:tc>
          <w:tcPr>
            <w:tcW w:w="10982" w:type="dxa"/>
          </w:tcPr>
          <w:p>
            <w:pPr/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>
              <w:pStyle w:val="TableParagraph"/>
              <w:ind w:left="462"/>
              <w:rPr>
                <w:sz w:val="20"/>
              </w:rPr>
            </w:pPr>
            <w:r>
              <w:rPr>
                <w:sz w:val="20"/>
              </w:rPr>
              <w:t>5.   Students will explore the principles of banking and money management.</w:t>
            </w:r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10982" w:type="dxa"/>
          </w:tcPr>
          <w:p>
            <w:pPr/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>
              <w:pStyle w:val="TableParagraph"/>
              <w:ind w:left="462"/>
              <w:rPr>
                <w:sz w:val="20"/>
              </w:rPr>
            </w:pPr>
            <w:r>
              <w:rPr>
                <w:sz w:val="20"/>
              </w:rPr>
              <w:t>6.   Students will understand different types of insurance.</w:t>
            </w:r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Saving/Investing</w:t>
            </w:r>
          </w:p>
        </w:tc>
        <w:tc>
          <w:tcPr>
            <w:tcW w:w="10982" w:type="dxa"/>
          </w:tcPr>
          <w:p>
            <w:pPr/>
          </w:p>
        </w:tc>
      </w:tr>
      <w:tr>
        <w:trPr>
          <w:trHeight w:val="240" w:hRule="exact"/>
        </w:trPr>
        <w:tc>
          <w:tcPr>
            <w:tcW w:w="3326" w:type="dxa"/>
          </w:tcPr>
          <w:p>
            <w:pPr/>
          </w:p>
        </w:tc>
        <w:tc>
          <w:tcPr>
            <w:tcW w:w="10982" w:type="dxa"/>
          </w:tcPr>
          <w:p>
            <w:pPr>
              <w:pStyle w:val="TableParagraph"/>
              <w:ind w:left="462"/>
              <w:rPr>
                <w:sz w:val="20"/>
              </w:rPr>
            </w:pPr>
            <w:r>
              <w:rPr>
                <w:sz w:val="20"/>
              </w:rPr>
              <w:t>7.   Students will understand how savings and investments can impact their future finances.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pgSz w:w="15840" w:h="12240" w:orient="landscape"/>
          <w:pgMar w:footer="1104" w:header="0" w:top="1140" w:bottom="1300" w:left="500" w:right="800"/>
          <w:pgNumType w:start="2"/>
        </w:sectPr>
      </w:pPr>
    </w:p>
    <w:p>
      <w:pPr>
        <w:pStyle w:val="BodyText"/>
        <w:rPr>
          <w:b/>
        </w:rPr>
      </w:pP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1995"/>
      </w:tblGrid>
      <w:tr>
        <w:trPr>
          <w:trHeight w:val="930" w:hRule="exact"/>
        </w:trPr>
        <w:tc>
          <w:tcPr>
            <w:tcW w:w="1621" w:type="dxa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PF.1.EI.1*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Explain factors that influence career and job selection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Teacher Note: Students could complete an interest inventory and examine career options based on different factors such as geographic location, economic impact, education requirements, etc.</w:t>
            </w:r>
          </w:p>
        </w:tc>
      </w:tr>
      <w:tr>
        <w:trPr>
          <w:trHeight w:val="765" w:hRule="exact"/>
        </w:trPr>
        <w:tc>
          <w:tcPr>
            <w:tcW w:w="162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PF.1.EI.2*</w:t>
            </w:r>
          </w:p>
        </w:tc>
        <w:tc>
          <w:tcPr>
            <w:tcW w:w="11995" w:type="dxa"/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Determine ways to locate and apply for a job by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Completing a job search in an area of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Completing a job application, cover letter, resume, and follow-up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letter</w:t>
            </w:r>
          </w:p>
        </w:tc>
      </w:tr>
      <w:tr>
        <w:trPr>
          <w:trHeight w:val="700" w:hRule="exact"/>
        </w:trPr>
        <w:tc>
          <w:tcPr>
            <w:tcW w:w="162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PF.1.EI.3*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Evaluate ways to make a positive impressions during a job interview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Teacher Note: Students could practice interview skills by engaging in role-playing.</w:t>
            </w:r>
          </w:p>
        </w:tc>
      </w:tr>
      <w:tr>
        <w:trPr>
          <w:trHeight w:val="495" w:hRule="exact"/>
        </w:trPr>
        <w:tc>
          <w:tcPr>
            <w:tcW w:w="1621" w:type="dxa"/>
          </w:tcPr>
          <w:p>
            <w:pPr>
              <w:pStyle w:val="TableParagraph"/>
              <w:spacing w:before="127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PF.1.EI.4*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Compare job offers for employee benefits (e.g., time, income, insurance, retirement, etc.)</w:t>
            </w:r>
          </w:p>
        </w:tc>
      </w:tr>
      <w:tr>
        <w:trPr>
          <w:trHeight w:val="970" w:hRule="exact"/>
        </w:trPr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PF.1.EI.5*</w:t>
            </w:r>
          </w:p>
        </w:tc>
        <w:tc>
          <w:tcPr>
            <w:tcW w:w="11995" w:type="dxa"/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Summarize skills needed to be successful in the workplace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Basic Employer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Expectations</w:t>
            </w:r>
          </w:p>
        </w:tc>
      </w:tr>
    </w:tbl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4"/>
        <w:ind w:left="1090"/>
      </w:pPr>
      <w:r>
        <w:rPr/>
        <w:t>*Indicates standards required by Act 480. If embedding Personal Finance in other courses, these standards must be included.</w:t>
      </w:r>
    </w:p>
    <w:p>
      <w:pPr>
        <w:spacing w:after="0"/>
        <w:sectPr>
          <w:headerReference w:type="default" r:id="rId6"/>
          <w:pgSz w:w="15840" w:h="12240" w:orient="landscape"/>
          <w:pgMar w:header="726" w:footer="1104" w:top="1160" w:bottom="1360" w:left="620" w:right="660"/>
        </w:sectPr>
      </w:pPr>
    </w:p>
    <w:p>
      <w:pPr>
        <w:pStyle w:val="BodyText"/>
      </w:pPr>
    </w:p>
    <w:p>
      <w:pPr>
        <w:pStyle w:val="BodyText"/>
        <w:spacing w:after="1"/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1995"/>
      </w:tblGrid>
      <w:tr>
        <w:trPr>
          <w:trHeight w:val="512" w:hRule="exact"/>
        </w:trPr>
        <w:tc>
          <w:tcPr>
            <w:tcW w:w="1621" w:type="dxa"/>
          </w:tcPr>
          <w:p>
            <w:pPr>
              <w:pStyle w:val="TableParagraph"/>
              <w:spacing w:before="137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PF.2.EI.1*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Compare and contrast the methods by which employees are paid (e.g., direct deposit, paper check, payroll card)</w:t>
            </w:r>
          </w:p>
        </w:tc>
      </w:tr>
      <w:tr>
        <w:trPr>
          <w:trHeight w:val="550" w:hRule="exact"/>
        </w:trPr>
        <w:tc>
          <w:tcPr>
            <w:tcW w:w="1621" w:type="dxa"/>
          </w:tcPr>
          <w:p>
            <w:pPr>
              <w:pStyle w:val="TableParagraph"/>
              <w:spacing w:before="155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PF.2.EI.2*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Represent and analyze various types of income deductions and how they impact income (e.g., payroll taxes, deductions, gross pay, net pay)</w:t>
            </w:r>
          </w:p>
        </w:tc>
      </w:tr>
      <w:tr>
        <w:trPr>
          <w:trHeight w:val="630" w:hRule="exact"/>
        </w:trPr>
        <w:tc>
          <w:tcPr>
            <w:tcW w:w="1621" w:type="dxa"/>
          </w:tcPr>
          <w:p>
            <w:pPr>
              <w:pStyle w:val="TableParagraph"/>
              <w:spacing w:before="195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PF.2.EI.3*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Analyze differences among salary, hourly, commission, and overtime pay</w:t>
            </w:r>
          </w:p>
        </w:tc>
      </w:tr>
      <w:tr>
        <w:trPr>
          <w:trHeight w:val="1458" w:hRule="exact"/>
        </w:trPr>
        <w:tc>
          <w:tcPr>
            <w:tcW w:w="16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PF.2.EI.4*</w:t>
            </w:r>
          </w:p>
        </w:tc>
        <w:tc>
          <w:tcPr>
            <w:tcW w:w="11995" w:type="dxa"/>
          </w:tcPr>
          <w:p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Complete work related forms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pacing w:val="6"/>
                <w:sz w:val="20"/>
              </w:rPr>
              <w:t>W4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I9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Life Insurance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Forms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Retirement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Forms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090"/>
      </w:pPr>
      <w:r>
        <w:rPr/>
        <w:t>*Indicates standards required by Act 480. If embedding Personal Finance in other courses, these standards must be included.</w:t>
      </w:r>
    </w:p>
    <w:p>
      <w:pPr>
        <w:spacing w:after="0"/>
        <w:sectPr>
          <w:headerReference w:type="default" r:id="rId7"/>
          <w:pgSz w:w="15840" w:h="12240" w:orient="landscape"/>
          <w:pgMar w:header="726" w:footer="1104" w:top="1160" w:bottom="1360" w:left="620" w:right="1220"/>
        </w:sectPr>
      </w:pPr>
    </w:p>
    <w:p>
      <w:pPr>
        <w:pStyle w:val="BodyText"/>
      </w:pPr>
    </w:p>
    <w:p>
      <w:pPr>
        <w:pStyle w:val="BodyText"/>
        <w:spacing w:after="1"/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1995"/>
      </w:tblGrid>
      <w:tr>
        <w:trPr>
          <w:trHeight w:val="512" w:hRule="exact"/>
        </w:trPr>
        <w:tc>
          <w:tcPr>
            <w:tcW w:w="1621" w:type="dxa"/>
          </w:tcPr>
          <w:p>
            <w:pPr>
              <w:pStyle w:val="TableParagraph"/>
              <w:spacing w:before="137"/>
              <w:ind w:left="250" w:right="252"/>
              <w:jc w:val="center"/>
              <w:rPr>
                <w:sz w:val="20"/>
              </w:rPr>
            </w:pPr>
            <w:r>
              <w:rPr>
                <w:sz w:val="20"/>
              </w:rPr>
              <w:t>PF.3.CCP.1</w:t>
            </w:r>
          </w:p>
        </w:tc>
        <w:tc>
          <w:tcPr>
            <w:tcW w:w="11995" w:type="dxa"/>
          </w:tcPr>
          <w:p>
            <w:pPr>
              <w:pStyle w:val="TableParagraph"/>
              <w:ind w:left="102" w:right="355"/>
              <w:rPr>
                <w:sz w:val="20"/>
              </w:rPr>
            </w:pPr>
            <w:r>
              <w:rPr>
                <w:sz w:val="20"/>
              </w:rPr>
              <w:t>Explore potential careers (including an employment forecast) and the steps needed to achieve them based on interests and/or talents</w:t>
            </w:r>
          </w:p>
        </w:tc>
      </w:tr>
      <w:tr>
        <w:trPr>
          <w:trHeight w:val="550" w:hRule="exact"/>
        </w:trPr>
        <w:tc>
          <w:tcPr>
            <w:tcW w:w="1621" w:type="dxa"/>
          </w:tcPr>
          <w:p>
            <w:pPr>
              <w:pStyle w:val="TableParagraph"/>
              <w:spacing w:before="155"/>
              <w:ind w:left="250" w:right="252"/>
              <w:jc w:val="center"/>
              <w:rPr>
                <w:sz w:val="20"/>
              </w:rPr>
            </w:pPr>
            <w:r>
              <w:rPr>
                <w:sz w:val="20"/>
              </w:rPr>
              <w:t>PF.3.CCP.2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Explore opportunities for internships, job shadowing, and real-world experiences to determining future career paths</w:t>
            </w:r>
          </w:p>
        </w:tc>
      </w:tr>
      <w:tr>
        <w:trPr>
          <w:trHeight w:val="1160" w:hRule="exact"/>
        </w:trPr>
        <w:tc>
          <w:tcPr>
            <w:tcW w:w="16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50" w:right="252"/>
              <w:jc w:val="center"/>
              <w:rPr>
                <w:sz w:val="20"/>
              </w:rPr>
            </w:pPr>
            <w:r>
              <w:rPr>
                <w:sz w:val="20"/>
              </w:rPr>
              <w:t>PF.3.CCP.3</w:t>
            </w:r>
          </w:p>
        </w:tc>
        <w:tc>
          <w:tcPr>
            <w:tcW w:w="11995" w:type="dxa"/>
          </w:tcPr>
          <w:p>
            <w:pPr>
              <w:pStyle w:val="TableParagraph"/>
              <w:ind w:left="102" w:right="355"/>
              <w:rPr>
                <w:sz w:val="20"/>
              </w:rPr>
            </w:pPr>
            <w:r>
              <w:rPr>
                <w:sz w:val="20"/>
              </w:rPr>
              <w:t>Develop a flowchart to outline the steps needed to achieve chosen career paths (e.g., trade school, associate’s degree, bachelor’s degree, master’s degree, doctorate)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2" w:right="134"/>
              <w:rPr>
                <w:sz w:val="20"/>
              </w:rPr>
            </w:pPr>
            <w:r>
              <w:rPr>
                <w:sz w:val="20"/>
              </w:rPr>
              <w:t>Teacher Note: The flowchart could include applications, FAFSA, scholarships, grants, work-studies, student loans, and other ways to afford required education or trade-required equipment.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3"/>
        <w:ind w:left="1090"/>
      </w:pPr>
      <w:r>
        <w:rPr/>
        <w:t>*Indicates standards required by Act 480. If embedding Personal Finance in other courses, these standards must be included.</w:t>
      </w:r>
    </w:p>
    <w:p>
      <w:pPr>
        <w:spacing w:after="0"/>
        <w:sectPr>
          <w:headerReference w:type="default" r:id="rId8"/>
          <w:pgSz w:w="15840" w:h="12240" w:orient="landscape"/>
          <w:pgMar w:header="726" w:footer="1104" w:top="1160" w:bottom="1360" w:left="620" w:right="1220"/>
        </w:sectPr>
      </w:pPr>
    </w:p>
    <w:p>
      <w:pPr>
        <w:pStyle w:val="BodyText"/>
      </w:pPr>
    </w:p>
    <w:p>
      <w:pPr>
        <w:pStyle w:val="BodyText"/>
        <w:spacing w:after="1"/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1995"/>
      </w:tblGrid>
      <w:tr>
        <w:trPr>
          <w:trHeight w:val="512" w:hRule="exact"/>
        </w:trPr>
        <w:tc>
          <w:tcPr>
            <w:tcW w:w="1621" w:type="dxa"/>
          </w:tcPr>
          <w:p>
            <w:pPr>
              <w:pStyle w:val="TableParagraph"/>
              <w:spacing w:before="137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PF.4.C.1*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Identify types of fraud and credit abuse and develop strategies to protect oneself from identity fraud and theft</w:t>
            </w:r>
          </w:p>
        </w:tc>
      </w:tr>
      <w:tr>
        <w:trPr>
          <w:trHeight w:val="550" w:hRule="exact"/>
        </w:trPr>
        <w:tc>
          <w:tcPr>
            <w:tcW w:w="1621" w:type="dxa"/>
          </w:tcPr>
          <w:p>
            <w:pPr>
              <w:pStyle w:val="TableParagraph"/>
              <w:spacing w:before="155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PF.4.C.2*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Discuss common crimes against consumers and examine federal consumer protection laws</w:t>
            </w:r>
          </w:p>
        </w:tc>
      </w:tr>
      <w:tr>
        <w:trPr>
          <w:trHeight w:val="630" w:hRule="exact"/>
        </w:trPr>
        <w:tc>
          <w:tcPr>
            <w:tcW w:w="1621" w:type="dxa"/>
          </w:tcPr>
          <w:p>
            <w:pPr>
              <w:pStyle w:val="TableParagraph"/>
              <w:spacing w:before="195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PF.4.C.3*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Compare and contrast the advantages and disadvantages of renting versus owning a home (e.g., costs, taxes, insurance)</w:t>
            </w:r>
          </w:p>
        </w:tc>
      </w:tr>
      <w:tr>
        <w:trPr>
          <w:trHeight w:val="495" w:hRule="exact"/>
        </w:trPr>
        <w:tc>
          <w:tcPr>
            <w:tcW w:w="1621" w:type="dxa"/>
          </w:tcPr>
          <w:p>
            <w:pPr>
              <w:pStyle w:val="TableParagraph"/>
              <w:spacing w:before="127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PF.4.C.4*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Analyze factors that determining/influence mortgage costs (e.g., interest rate, term length, credit rating)</w:t>
            </w:r>
          </w:p>
        </w:tc>
      </w:tr>
      <w:tr>
        <w:trPr>
          <w:trHeight w:val="1700" w:hRule="exact"/>
        </w:trPr>
        <w:tc>
          <w:tcPr>
            <w:tcW w:w="16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PF.4.C.5*</w:t>
            </w:r>
          </w:p>
        </w:tc>
        <w:tc>
          <w:tcPr>
            <w:tcW w:w="11995" w:type="dxa"/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Understand different components of credit by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Comparing and contrasting sources of credit (e.g., car loans, student loans, credit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cards)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Discussing the establishment and use of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credit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Identifying the factors that contribute to a credit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score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Calculating the actual costs associated with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credit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Discussing methods of solving credit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Evaluating the risks associated with overextending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credit</w:t>
            </w:r>
          </w:p>
        </w:tc>
      </w:tr>
      <w:tr>
        <w:trPr>
          <w:trHeight w:val="728" w:hRule="exact"/>
        </w:trPr>
        <w:tc>
          <w:tcPr>
            <w:tcW w:w="1621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PF.4.C.6*</w:t>
            </w:r>
          </w:p>
        </w:tc>
        <w:tc>
          <w:tcPr>
            <w:tcW w:w="11995" w:type="dxa"/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Understand the different components of bankruptcy by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Identifying and evaluating types of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bankruptcy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Examining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declaring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bankruptcy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affect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financial opportunities</w:t>
            </w:r>
          </w:p>
        </w:tc>
      </w:tr>
      <w:tr>
        <w:trPr>
          <w:trHeight w:val="1455" w:hRule="exact"/>
        </w:trPr>
        <w:tc>
          <w:tcPr>
            <w:tcW w:w="16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PF.4.C.7*</w:t>
            </w:r>
          </w:p>
        </w:tc>
        <w:tc>
          <w:tcPr>
            <w:tcW w:w="11995" w:type="dxa"/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Understand the different components of loans by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Differentiating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payday,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2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Examining the lending process from application to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approval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Calculating true costs associated with loans (e.g., term length, interest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rate)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Understanding the factors that contribute to different interest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rates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Evaluating the implications of obtaining and/or defaulting on a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loan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090"/>
      </w:pPr>
      <w:r>
        <w:rPr/>
        <w:t>*Indicates standards required by Act 480. If embedding Personal Finance in other courses, these standards must be included.</w:t>
      </w:r>
    </w:p>
    <w:p>
      <w:pPr>
        <w:spacing w:after="0"/>
        <w:sectPr>
          <w:headerReference w:type="default" r:id="rId9"/>
          <w:pgSz w:w="15840" w:h="12240" w:orient="landscape"/>
          <w:pgMar w:header="726" w:footer="1104" w:top="1160" w:bottom="1360" w:left="620" w:right="1220"/>
        </w:sectPr>
      </w:pPr>
    </w:p>
    <w:p>
      <w:pPr>
        <w:pStyle w:val="BodyText"/>
      </w:pPr>
    </w:p>
    <w:p>
      <w:pPr>
        <w:pStyle w:val="BodyText"/>
        <w:spacing w:after="1"/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1995"/>
      </w:tblGrid>
      <w:tr>
        <w:trPr>
          <w:trHeight w:val="512" w:hRule="exact"/>
        </w:trPr>
        <w:tc>
          <w:tcPr>
            <w:tcW w:w="1621" w:type="dxa"/>
          </w:tcPr>
          <w:p>
            <w:pPr>
              <w:pStyle w:val="TableParagraph"/>
              <w:spacing w:before="137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PF.5.MM.1*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Compare types of banking institutions including products and services available</w:t>
            </w:r>
          </w:p>
        </w:tc>
      </w:tr>
      <w:tr>
        <w:trPr>
          <w:trHeight w:val="550" w:hRule="exact"/>
        </w:trPr>
        <w:tc>
          <w:tcPr>
            <w:tcW w:w="1621" w:type="dxa"/>
          </w:tcPr>
          <w:p>
            <w:pPr>
              <w:pStyle w:val="TableParagraph"/>
              <w:spacing w:before="15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PF.5.MM.2*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Explore the process of opening and managing different types of accounts (e.g., checking, savings)</w:t>
            </w:r>
          </w:p>
        </w:tc>
      </w:tr>
      <w:tr>
        <w:trPr>
          <w:trHeight w:val="630" w:hRule="exact"/>
        </w:trPr>
        <w:tc>
          <w:tcPr>
            <w:tcW w:w="1621" w:type="dxa"/>
          </w:tcPr>
          <w:p>
            <w:pPr>
              <w:pStyle w:val="TableParagraph"/>
              <w:spacing w:before="19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PF.5.MM.3*</w:t>
            </w:r>
          </w:p>
        </w:tc>
        <w:tc>
          <w:tcPr>
            <w:tcW w:w="11995" w:type="dxa"/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Analyze the advantages and disadvantages of various retirement plans (e.g., pension, 401K, IRA, social security)</w:t>
            </w:r>
          </w:p>
        </w:tc>
      </w:tr>
      <w:tr>
        <w:trPr>
          <w:trHeight w:val="495" w:hRule="exact"/>
        </w:trPr>
        <w:tc>
          <w:tcPr>
            <w:tcW w:w="1621" w:type="dxa"/>
          </w:tcPr>
          <w:p>
            <w:pPr>
              <w:pStyle w:val="TableParagraph"/>
              <w:spacing w:before="127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PF.5.MM.4*</w:t>
            </w:r>
          </w:p>
        </w:tc>
        <w:tc>
          <w:tcPr>
            <w:tcW w:w="11995" w:type="dxa"/>
          </w:tcPr>
          <w:p>
            <w:pPr>
              <w:pStyle w:val="TableParagraph"/>
              <w:ind w:left="102" w:right="333"/>
              <w:rPr>
                <w:sz w:val="20"/>
              </w:rPr>
            </w:pPr>
            <w:r>
              <w:rPr>
                <w:sz w:val="20"/>
              </w:rPr>
              <w:t>Analyze expenses to create a household budging including, but not limited to, housing, utilities, food, saving, insurance, taxes, and charitable giving</w:t>
            </w:r>
          </w:p>
        </w:tc>
      </w:tr>
      <w:tr>
        <w:trPr>
          <w:trHeight w:val="540" w:hRule="exact"/>
        </w:trPr>
        <w:tc>
          <w:tcPr>
            <w:tcW w:w="1621" w:type="dxa"/>
          </w:tcPr>
          <w:p>
            <w:pPr>
              <w:pStyle w:val="TableParagraph"/>
              <w:spacing w:before="150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PF.5.MM.5*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Examine the influences on financial planning decisions (e.g., needs vs. wants, priorities, values, stages of life, estate planning)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3"/>
        <w:ind w:left="1090"/>
      </w:pPr>
      <w:r>
        <w:rPr/>
        <w:t>*Indicates standards required by Act 480. If embedding Personal Finance in other courses, these standards must be included.</w:t>
      </w:r>
    </w:p>
    <w:p>
      <w:pPr>
        <w:spacing w:after="0"/>
        <w:sectPr>
          <w:headerReference w:type="default" r:id="rId10"/>
          <w:pgSz w:w="15840" w:h="12240" w:orient="landscape"/>
          <w:pgMar w:header="726" w:footer="1104" w:top="1160" w:bottom="1360" w:left="620" w:right="1220"/>
        </w:sectPr>
      </w:pPr>
    </w:p>
    <w:p>
      <w:pPr>
        <w:pStyle w:val="BodyText"/>
        <w:ind w:left="1090"/>
      </w:pPr>
      <w:r>
        <w:rPr/>
        <w:t>Content Standard:  Students will understand different types of insurance</w:t>
      </w: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1995"/>
      </w:tblGrid>
      <w:tr>
        <w:trPr>
          <w:trHeight w:val="512" w:hRule="exact"/>
        </w:trPr>
        <w:tc>
          <w:tcPr>
            <w:tcW w:w="1621" w:type="dxa"/>
          </w:tcPr>
          <w:p>
            <w:pPr>
              <w:pStyle w:val="TableParagraph"/>
              <w:spacing w:before="137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PF.6.I.1*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Analyze the need for insurance in managing risk and how risk affects cost</w:t>
            </w:r>
          </w:p>
        </w:tc>
      </w:tr>
      <w:tr>
        <w:trPr>
          <w:trHeight w:val="550" w:hRule="exact"/>
        </w:trPr>
        <w:tc>
          <w:tcPr>
            <w:tcW w:w="1621" w:type="dxa"/>
          </w:tcPr>
          <w:p>
            <w:pPr>
              <w:pStyle w:val="TableParagraph"/>
              <w:spacing w:before="155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PF.6.I.2*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Investigate the relationship between insurance premiums and deductibles</w:t>
            </w:r>
          </w:p>
        </w:tc>
      </w:tr>
      <w:tr>
        <w:trPr>
          <w:trHeight w:val="630" w:hRule="exact"/>
        </w:trPr>
        <w:tc>
          <w:tcPr>
            <w:tcW w:w="1621" w:type="dxa"/>
          </w:tcPr>
          <w:p>
            <w:pPr>
              <w:pStyle w:val="TableParagraph"/>
              <w:spacing w:before="195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PF.6.I.3*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Evaluate auto insurance options and factors affecting cost of coverage including split limit</w:t>
            </w:r>
          </w:p>
        </w:tc>
      </w:tr>
      <w:tr>
        <w:trPr>
          <w:trHeight w:val="495" w:hRule="exact"/>
        </w:trPr>
        <w:tc>
          <w:tcPr>
            <w:tcW w:w="1621" w:type="dxa"/>
          </w:tcPr>
          <w:p>
            <w:pPr>
              <w:pStyle w:val="TableParagraph"/>
              <w:spacing w:before="127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PF.6.I.4*</w:t>
            </w:r>
          </w:p>
        </w:tc>
        <w:tc>
          <w:tcPr>
            <w:tcW w:w="11995" w:type="dxa"/>
          </w:tcPr>
          <w:p>
            <w:pPr>
              <w:pStyle w:val="TableParagraph"/>
              <w:ind w:left="102" w:right="358"/>
              <w:rPr>
                <w:sz w:val="20"/>
              </w:rPr>
            </w:pPr>
            <w:r>
              <w:rPr>
                <w:sz w:val="20"/>
              </w:rPr>
              <w:t>Assess health related insurance options and types of coverage (e.g., health, dental, vision, stroke/heart disease, cancer, accident, short-term/long-term disability, long-term care)</w:t>
            </w:r>
          </w:p>
        </w:tc>
      </w:tr>
      <w:tr>
        <w:trPr>
          <w:trHeight w:val="540" w:hRule="exact"/>
        </w:trPr>
        <w:tc>
          <w:tcPr>
            <w:tcW w:w="1621" w:type="dxa"/>
          </w:tcPr>
          <w:p>
            <w:pPr>
              <w:pStyle w:val="TableParagraph"/>
              <w:spacing w:before="150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PF.6.I.5*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Analyze various types of life insurance (e.g., term, whole)</w:t>
            </w:r>
          </w:p>
        </w:tc>
      </w:tr>
      <w:tr>
        <w:trPr>
          <w:trHeight w:val="540" w:hRule="exact"/>
        </w:trPr>
        <w:tc>
          <w:tcPr>
            <w:tcW w:w="1621" w:type="dxa"/>
          </w:tcPr>
          <w:p>
            <w:pPr>
              <w:pStyle w:val="TableParagraph"/>
              <w:spacing w:before="150"/>
              <w:ind w:right="387"/>
              <w:jc w:val="right"/>
              <w:rPr>
                <w:sz w:val="20"/>
              </w:rPr>
            </w:pPr>
            <w:r>
              <w:rPr>
                <w:sz w:val="20"/>
              </w:rPr>
              <w:t>PF.6.I.6*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Investigate property insurance and potential riders including, but not limited to, homeowner’s renter’s, and mortgage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ind w:left="1090"/>
      </w:pPr>
      <w:r>
        <w:rPr/>
        <w:t>*Indicates standards required by Act 480. If embedding Personal Finance in other courses, these standards must be included.</w:t>
      </w:r>
    </w:p>
    <w:p>
      <w:pPr>
        <w:spacing w:after="0"/>
        <w:sectPr>
          <w:headerReference w:type="default" r:id="rId11"/>
          <w:pgSz w:w="15840" w:h="12240" w:orient="landscape"/>
          <w:pgMar w:header="1877" w:footer="1104" w:top="2100" w:bottom="1360" w:left="620" w:right="1220"/>
        </w:sectPr>
      </w:pPr>
    </w:p>
    <w:p>
      <w:pPr>
        <w:pStyle w:val="BodyText"/>
        <w:ind w:left="1090"/>
      </w:pPr>
      <w:r>
        <w:rPr/>
        <w:t>Content Standard: Students will understand how savings and investments can impact their future finances.</w:t>
      </w: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1995"/>
      </w:tblGrid>
      <w:tr>
        <w:trPr>
          <w:trHeight w:val="512" w:hRule="exact"/>
        </w:trPr>
        <w:tc>
          <w:tcPr>
            <w:tcW w:w="1621" w:type="dxa"/>
          </w:tcPr>
          <w:p>
            <w:pPr>
              <w:pStyle w:val="TableParagraph"/>
              <w:spacing w:before="137"/>
              <w:ind w:left="375"/>
              <w:rPr>
                <w:sz w:val="20"/>
              </w:rPr>
            </w:pPr>
            <w:r>
              <w:rPr>
                <w:sz w:val="20"/>
              </w:rPr>
              <w:t>PF.7.SI.1*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Compare the effects of interest rates as applied to saving and borrowing money</w:t>
            </w:r>
          </w:p>
        </w:tc>
      </w:tr>
      <w:tr>
        <w:trPr>
          <w:trHeight w:val="550" w:hRule="exact"/>
        </w:trPr>
        <w:tc>
          <w:tcPr>
            <w:tcW w:w="1621" w:type="dxa"/>
          </w:tcPr>
          <w:p>
            <w:pPr>
              <w:pStyle w:val="TableParagraph"/>
              <w:spacing w:before="155"/>
              <w:ind w:left="375"/>
              <w:rPr>
                <w:sz w:val="20"/>
              </w:rPr>
            </w:pPr>
            <w:r>
              <w:rPr>
                <w:sz w:val="20"/>
              </w:rPr>
              <w:t>PF.7.SI.2*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Examine how consumers are affected by raising and lowering interest rates</w:t>
            </w:r>
          </w:p>
        </w:tc>
      </w:tr>
      <w:tr>
        <w:trPr>
          <w:trHeight w:val="495" w:hRule="exact"/>
        </w:trPr>
        <w:tc>
          <w:tcPr>
            <w:tcW w:w="1621" w:type="dxa"/>
          </w:tcPr>
          <w:p>
            <w:pPr>
              <w:pStyle w:val="TableParagraph"/>
              <w:spacing w:before="127"/>
              <w:ind w:left="375"/>
              <w:rPr>
                <w:sz w:val="20"/>
              </w:rPr>
            </w:pPr>
            <w:r>
              <w:rPr>
                <w:sz w:val="20"/>
              </w:rPr>
              <w:t>PF.7.SI.3*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Calculate simple and compound interest and explain the difference between the two</w:t>
            </w:r>
          </w:p>
        </w:tc>
      </w:tr>
      <w:tr>
        <w:trPr>
          <w:trHeight w:val="540" w:hRule="exact"/>
        </w:trPr>
        <w:tc>
          <w:tcPr>
            <w:tcW w:w="1621" w:type="dxa"/>
          </w:tcPr>
          <w:p>
            <w:pPr>
              <w:pStyle w:val="TableParagraph"/>
              <w:spacing w:before="150"/>
              <w:ind w:left="375"/>
              <w:rPr>
                <w:sz w:val="20"/>
              </w:rPr>
            </w:pPr>
            <w:r>
              <w:rPr>
                <w:sz w:val="20"/>
              </w:rPr>
              <w:t>PF.7.SI.4*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Analyze the relationship between risk and return</w:t>
            </w:r>
          </w:p>
        </w:tc>
      </w:tr>
      <w:tr>
        <w:trPr>
          <w:trHeight w:val="540" w:hRule="exact"/>
        </w:trPr>
        <w:tc>
          <w:tcPr>
            <w:tcW w:w="1621" w:type="dxa"/>
          </w:tcPr>
          <w:p>
            <w:pPr>
              <w:pStyle w:val="TableParagraph"/>
              <w:spacing w:before="150"/>
              <w:ind w:left="375"/>
              <w:rPr>
                <w:sz w:val="20"/>
              </w:rPr>
            </w:pPr>
            <w:r>
              <w:rPr>
                <w:sz w:val="20"/>
              </w:rPr>
              <w:t>PF.7.SI.5*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Compare the characteristics of saving tools (e.g., liquidity, interest rates, term length) to determine how to best meet a financial goal</w:t>
            </w:r>
          </w:p>
        </w:tc>
      </w:tr>
      <w:tr>
        <w:trPr>
          <w:trHeight w:val="540" w:hRule="exact"/>
        </w:trPr>
        <w:tc>
          <w:tcPr>
            <w:tcW w:w="1621" w:type="dxa"/>
          </w:tcPr>
          <w:p>
            <w:pPr>
              <w:pStyle w:val="TableParagraph"/>
              <w:spacing w:before="150"/>
              <w:ind w:left="387"/>
              <w:rPr>
                <w:sz w:val="20"/>
              </w:rPr>
            </w:pPr>
            <w:r>
              <w:rPr>
                <w:sz w:val="20"/>
              </w:rPr>
              <w:t>PF.7.SI.6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Interpret the role of goal setting as an integral part of financial planning and construct a well written goal</w:t>
            </w:r>
          </w:p>
        </w:tc>
      </w:tr>
      <w:tr>
        <w:trPr>
          <w:trHeight w:val="1700" w:hRule="exact"/>
        </w:trPr>
        <w:tc>
          <w:tcPr>
            <w:tcW w:w="16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375"/>
              <w:rPr>
                <w:sz w:val="20"/>
              </w:rPr>
            </w:pPr>
            <w:r>
              <w:rPr>
                <w:sz w:val="20"/>
              </w:rPr>
              <w:t>PF.7.SI.7*</w:t>
            </w:r>
          </w:p>
        </w:tc>
        <w:tc>
          <w:tcPr>
            <w:tcW w:w="11995" w:type="dxa"/>
          </w:tcPr>
          <w:p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Research different types of investments and consider the importance of diversification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Annuities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Bonds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Money Market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Funds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Mutual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Funds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4" w:lineRule="exact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Stocks</w:t>
            </w:r>
          </w:p>
        </w:tc>
      </w:tr>
      <w:tr>
        <w:trPr>
          <w:trHeight w:val="540" w:hRule="exact"/>
        </w:trPr>
        <w:tc>
          <w:tcPr>
            <w:tcW w:w="1621" w:type="dxa"/>
          </w:tcPr>
          <w:p>
            <w:pPr>
              <w:pStyle w:val="TableParagraph"/>
              <w:spacing w:before="150"/>
              <w:ind w:left="375"/>
              <w:rPr>
                <w:sz w:val="20"/>
              </w:rPr>
            </w:pPr>
            <w:r>
              <w:rPr>
                <w:sz w:val="20"/>
              </w:rPr>
              <w:t>PF.7.SI.8*</w:t>
            </w:r>
          </w:p>
        </w:tc>
        <w:tc>
          <w:tcPr>
            <w:tcW w:w="11995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Understand the regulation of savings and investments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4"/>
        <w:ind w:left="1090"/>
      </w:pPr>
      <w:r>
        <w:rPr/>
        <w:t>*Indicates standards required by Act 480. If embedding Personal Finance in other courses, these standards must be included.</w:t>
      </w:r>
    </w:p>
    <w:p>
      <w:pPr>
        <w:spacing w:after="0"/>
        <w:sectPr>
          <w:headerReference w:type="default" r:id="rId12"/>
          <w:pgSz w:w="15840" w:h="12240" w:orient="landscape"/>
          <w:pgMar w:header="1877" w:footer="1104" w:top="2100" w:bottom="1360" w:left="620" w:right="12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headerReference w:type="default" r:id="rId13"/>
      <w:pgSz w:w="15840" w:h="12240" w:orient="landscape"/>
      <w:pgMar w:header="0" w:footer="1104" w:top="1140" w:bottom="1300" w:left="6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536.297241pt;width:15pt;height:19.7pt;mso-position-horizontal-relative:page;mso-position-vertical-relative:page;z-index:-13840" type="#_x0000_t202" filled="false" stroked="false">
          <v:textbox inset="0,0,0,0">
            <w:txbxContent>
              <w:p>
                <w:pPr>
                  <w:pStyle w:val="BodyText"/>
                  <w:spacing w:before="143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3.049988pt;margin-top:554.132813pt;width:126pt;height:29.35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before="14"/>
                  <w:ind w:left="20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Arkansas Academic Standards Arkansas Department of Education 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5pt;margin-top:35.317265pt;width:705.55pt;height:24.7pt;mso-position-horizontal-relative:page;mso-position-vertical-relative:page;z-index:-137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Strand: Employment/Income</w:t>
                </w:r>
              </w:p>
              <w:p>
                <w:pPr>
                  <w:pStyle w:val="BodyText"/>
                  <w:ind w:left="740"/>
                </w:pPr>
                <w:r>
                  <w:rPr/>
                  <w:t>Content Standard: Students will examine the process required to apply for and secure a job and the skills necessary to be successful in the workplace.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5pt;margin-top:35.317265pt;width:414.1pt;height:24.7pt;mso-position-horizontal-relative:page;mso-position-vertical-relative:page;z-index:-137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Strand: Employment/Income</w:t>
                </w:r>
              </w:p>
              <w:p>
                <w:pPr>
                  <w:pStyle w:val="BodyText"/>
                  <w:ind w:left="740"/>
                </w:pPr>
                <w:r>
                  <w:rPr/>
                  <w:t>Content Standard: Students will understand payroll and how their salary is impacted.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5pt;margin-top:35.317265pt;width:327.85pt;height:24.7pt;mso-position-horizontal-relative:page;mso-position-vertical-relative:page;z-index:-137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Strand:  College and Career Planning</w:t>
                </w:r>
              </w:p>
              <w:p>
                <w:pPr>
                  <w:pStyle w:val="BodyText"/>
                  <w:ind w:left="740"/>
                </w:pPr>
                <w:r>
                  <w:rPr/>
                  <w:t>Content Standard:  Students will plan for potential career choices.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5pt;margin-top:35.317265pt;width:430.35pt;height:24.7pt;mso-position-horizontal-relative:page;mso-position-vertical-relative:page;z-index:-137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Strand: Credit</w:t>
                </w:r>
              </w:p>
              <w:p>
                <w:pPr>
                  <w:pStyle w:val="BodyText"/>
                  <w:ind w:left="740"/>
                </w:pPr>
                <w:r>
                  <w:rPr/>
                  <w:t>Content Standard: Students will understand the implications associated with using credit.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5pt;margin-top:35.317265pt;width:443pt;height:24.7pt;mso-position-horizontal-relative:page;mso-position-vertical-relative:page;z-index:-136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Strand:  Money Management</w:t>
                </w:r>
              </w:p>
              <w:p>
                <w:pPr>
                  <w:pStyle w:val="BodyText"/>
                  <w:ind w:left="740"/>
                </w:pPr>
                <w:r>
                  <w:rPr/>
                  <w:t>Content Standard: Students will explore the principles of banking and money management.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5pt;margin-top:92.847267pt;width:83.7pt;height:13.2pt;mso-position-horizontal-relative:page;mso-position-vertical-relative:page;z-index:-136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Strand: Insurance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.5pt;margin-top:92.847267pt;width:118.05pt;height:13.2pt;mso-position-horizontal-relative:page;mso-position-vertical-relative:page;z-index:-136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Strand: Savings/Investing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1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dc:title>Personal Finance</dc:title>
  <dcterms:created xsi:type="dcterms:W3CDTF">2019-01-22T13:00:27Z</dcterms:created>
  <dcterms:modified xsi:type="dcterms:W3CDTF">2019-01-22T13:00:27Z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2019-01-22T00:00:00Z</vt:filetime>
  </property>
</Properties>
</file>