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070F1" w14:textId="566A5963" w:rsidR="00D41C73" w:rsidRPr="00ED712C" w:rsidRDefault="00D41C73" w:rsidP="00072931">
      <w:pPr>
        <w:ind w:left="720" w:hanging="360"/>
        <w:jc w:val="center"/>
        <w:rPr>
          <w:rFonts w:ascii="Calibri" w:hAnsi="Calibri" w:cs="Calibri"/>
          <w:sz w:val="28"/>
          <w:szCs w:val="28"/>
        </w:rPr>
      </w:pPr>
      <w:r w:rsidRPr="00ED712C">
        <w:rPr>
          <w:rFonts w:ascii="Calibri" w:hAnsi="Calibri" w:cs="Calibri"/>
          <w:sz w:val="28"/>
          <w:szCs w:val="28"/>
        </w:rPr>
        <w:t>CCDF Program Participant Frequently Asked Questions</w:t>
      </w:r>
    </w:p>
    <w:p w14:paraId="633B8DB1" w14:textId="77777777" w:rsidR="00D41C73" w:rsidRPr="00ED712C" w:rsidRDefault="00D41C73" w:rsidP="00D41C73">
      <w:pPr>
        <w:pStyle w:val="ListParagraph"/>
        <w:rPr>
          <w:rFonts w:ascii="Calibri" w:hAnsi="Calibri" w:cs="Calibri"/>
        </w:rPr>
      </w:pPr>
    </w:p>
    <w:p w14:paraId="6BA54CA9" w14:textId="4E1E712C" w:rsidR="00EE1E43" w:rsidRPr="00ED712C" w:rsidRDefault="001B7ADB" w:rsidP="00DD01D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How can I become a voucher participant?</w:t>
      </w:r>
    </w:p>
    <w:p w14:paraId="770D1384" w14:textId="099B8928" w:rsidR="00DD01DE" w:rsidRDefault="001B7ADB" w:rsidP="00DD01D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Must be </w:t>
      </w:r>
      <w:r w:rsidR="004961D4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licensed provider and Better Beginnings Level two (2) or higher. If the requirements are met, please</w:t>
      </w:r>
      <w:r w:rsidR="00320BDB">
        <w:rPr>
          <w:rFonts w:ascii="Calibri" w:hAnsi="Calibri" w:cs="Calibri"/>
        </w:rPr>
        <w:t xml:space="preserve"> email </w:t>
      </w:r>
      <w:hyperlink r:id="rId8" w:history="1">
        <w:r w:rsidR="00404D7B" w:rsidRPr="000F386B">
          <w:rPr>
            <w:rStyle w:val="Hyperlink"/>
            <w:rFonts w:ascii="Calibri" w:hAnsi="Calibri" w:cs="Calibri"/>
          </w:rPr>
          <w:t>oec.familysupport@ade.arkansas.gov</w:t>
        </w:r>
      </w:hyperlink>
      <w:r w:rsidR="00404D7B">
        <w:rPr>
          <w:rFonts w:ascii="Calibri" w:hAnsi="Calibri" w:cs="Calibri"/>
        </w:rPr>
        <w:t xml:space="preserve"> </w:t>
      </w:r>
      <w:r w:rsidR="00320BDB">
        <w:rPr>
          <w:rFonts w:ascii="Calibri" w:hAnsi="Calibri" w:cs="Calibri"/>
        </w:rPr>
        <w:t>to apply to</w:t>
      </w:r>
      <w:r>
        <w:rPr>
          <w:rFonts w:ascii="Calibri" w:hAnsi="Calibri" w:cs="Calibri"/>
        </w:rPr>
        <w:t xml:space="preserve"> become a CCDF Program Participant</w:t>
      </w:r>
      <w:r w:rsidR="008A55EF">
        <w:rPr>
          <w:rFonts w:ascii="Calibri" w:hAnsi="Calibri" w:cs="Calibri"/>
        </w:rPr>
        <w:t xml:space="preserve"> (Provider)</w:t>
      </w:r>
      <w:r>
        <w:rPr>
          <w:rFonts w:ascii="Calibri" w:hAnsi="Calibri" w:cs="Calibri"/>
        </w:rPr>
        <w:t xml:space="preserve">. </w:t>
      </w:r>
    </w:p>
    <w:p w14:paraId="1B09925F" w14:textId="136BAD4D" w:rsidR="00DD01DE" w:rsidRPr="00ED712C" w:rsidRDefault="00DD01DE" w:rsidP="00DD01D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Provider Q: Can I bill for a child</w:t>
      </w:r>
      <w:r w:rsidR="0044602C">
        <w:rPr>
          <w:rFonts w:ascii="Calibri" w:hAnsi="Calibri" w:cs="Calibri"/>
        </w:rPr>
        <w:t xml:space="preserve"> (ren)</w:t>
      </w:r>
      <w:r w:rsidRPr="00ED712C">
        <w:rPr>
          <w:rFonts w:ascii="Calibri" w:hAnsi="Calibri" w:cs="Calibri"/>
        </w:rPr>
        <w:t xml:space="preserve"> who was temporarily absent from my facility?</w:t>
      </w:r>
    </w:p>
    <w:p w14:paraId="0DADED70" w14:textId="071A795D" w:rsidR="00DD01DE" w:rsidRPr="00ED712C" w:rsidRDefault="00DD01DE" w:rsidP="00DD01D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Yes, per the Absentee billing policy, if </w:t>
      </w:r>
      <w:r w:rsidR="004961D4">
        <w:rPr>
          <w:rFonts w:ascii="Calibri" w:hAnsi="Calibri" w:cs="Calibri"/>
        </w:rPr>
        <w:t>the</w:t>
      </w:r>
      <w:r w:rsidRPr="00ED712C">
        <w:rPr>
          <w:rFonts w:ascii="Calibri" w:hAnsi="Calibri" w:cs="Calibri"/>
        </w:rPr>
        <w:t xml:space="preserve"> facility is open</w:t>
      </w:r>
      <w:r w:rsidR="00204CC5">
        <w:rPr>
          <w:rFonts w:ascii="Calibri" w:hAnsi="Calibri" w:cs="Calibri"/>
        </w:rPr>
        <w:t xml:space="preserve"> and the child(ren) are scheduled to attend, but does not,</w:t>
      </w:r>
      <w:r w:rsidRPr="00ED712C">
        <w:rPr>
          <w:rFonts w:ascii="Calibri" w:hAnsi="Calibri" w:cs="Calibri"/>
        </w:rPr>
        <w:t xml:space="preserve"> the provider is able to bill those absences to </w:t>
      </w:r>
      <w:r w:rsidR="008A55EF">
        <w:rPr>
          <w:rFonts w:ascii="Calibri" w:hAnsi="Calibri" w:cs="Calibri"/>
        </w:rPr>
        <w:t xml:space="preserve">Office of Early Childhood (OEC) </w:t>
      </w:r>
      <w:r w:rsidRPr="00ED712C">
        <w:rPr>
          <w:rFonts w:ascii="Calibri" w:hAnsi="Calibri" w:cs="Calibri"/>
        </w:rPr>
        <w:t xml:space="preserve">not exceeding the </w:t>
      </w:r>
      <w:r w:rsidR="0044602C">
        <w:rPr>
          <w:rFonts w:ascii="Calibri" w:hAnsi="Calibri" w:cs="Calibri"/>
        </w:rPr>
        <w:t>a</w:t>
      </w:r>
      <w:r w:rsidRPr="00ED712C">
        <w:rPr>
          <w:rFonts w:ascii="Calibri" w:hAnsi="Calibri" w:cs="Calibri"/>
        </w:rPr>
        <w:t xml:space="preserve">bsentee day limit set forth in the </w:t>
      </w:r>
      <w:r w:rsidR="0044602C">
        <w:rPr>
          <w:rFonts w:ascii="Calibri" w:hAnsi="Calibri" w:cs="Calibri"/>
        </w:rPr>
        <w:t>a</w:t>
      </w:r>
      <w:r w:rsidRPr="00ED712C">
        <w:rPr>
          <w:rFonts w:ascii="Calibri" w:hAnsi="Calibri" w:cs="Calibri"/>
        </w:rPr>
        <w:t>greement).</w:t>
      </w:r>
    </w:p>
    <w:p w14:paraId="5ED618D3" w14:textId="77777777" w:rsidR="00ED712C" w:rsidRPr="003F005E" w:rsidRDefault="00ED712C" w:rsidP="00ED712C">
      <w:pPr>
        <w:spacing w:after="0"/>
        <w:ind w:left="1440"/>
        <w:rPr>
          <w:rFonts w:ascii="Calibri" w:hAnsi="Calibri" w:cs="Calibri"/>
          <w:i/>
        </w:rPr>
      </w:pPr>
      <w:r w:rsidRPr="003F005E">
        <w:rPr>
          <w:rFonts w:ascii="Calibri" w:hAnsi="Calibri" w:cs="Calibri"/>
          <w:i/>
        </w:rPr>
        <w:t xml:space="preserve">     The maximum billable absentee days per trimester are as follows: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2908"/>
        <w:gridCol w:w="2905"/>
      </w:tblGrid>
      <w:tr w:rsidR="00ED712C" w:rsidRPr="003F005E" w14:paraId="7E10AF1C" w14:textId="77777777" w:rsidTr="003F005E">
        <w:trPr>
          <w:trHeight w:val="369"/>
          <w:jc w:val="center"/>
        </w:trPr>
        <w:tc>
          <w:tcPr>
            <w:tcW w:w="2905" w:type="dxa"/>
          </w:tcPr>
          <w:p w14:paraId="56833CB4" w14:textId="77777777" w:rsidR="00ED712C" w:rsidRPr="003F005E" w:rsidRDefault="00ED712C" w:rsidP="00074DF0">
            <w:pPr>
              <w:spacing w:after="0"/>
              <w:rPr>
                <w:rFonts w:ascii="Calibri" w:hAnsi="Calibri" w:cs="Calibri"/>
                <w:b/>
                <w:iCs/>
              </w:rPr>
            </w:pPr>
            <w:r w:rsidRPr="003F005E">
              <w:rPr>
                <w:rFonts w:ascii="Calibri" w:hAnsi="Calibri" w:cs="Calibri"/>
                <w:b/>
                <w:iCs/>
              </w:rPr>
              <w:t>Trimester</w:t>
            </w:r>
          </w:p>
        </w:tc>
        <w:tc>
          <w:tcPr>
            <w:tcW w:w="2908" w:type="dxa"/>
          </w:tcPr>
          <w:p w14:paraId="03BCAE5F" w14:textId="77777777" w:rsidR="00ED712C" w:rsidRPr="003F005E" w:rsidRDefault="00ED712C" w:rsidP="00074DF0">
            <w:pPr>
              <w:spacing w:after="0"/>
              <w:rPr>
                <w:rFonts w:ascii="Calibri" w:hAnsi="Calibri" w:cs="Calibri"/>
                <w:b/>
                <w:iCs/>
              </w:rPr>
            </w:pPr>
            <w:r w:rsidRPr="003F005E">
              <w:rPr>
                <w:rFonts w:ascii="Calibri" w:hAnsi="Calibri" w:cs="Calibri"/>
                <w:b/>
                <w:iCs/>
              </w:rPr>
              <w:t>Days Allowed</w:t>
            </w:r>
          </w:p>
        </w:tc>
        <w:tc>
          <w:tcPr>
            <w:tcW w:w="2905" w:type="dxa"/>
          </w:tcPr>
          <w:p w14:paraId="787A11FA" w14:textId="77777777" w:rsidR="00ED712C" w:rsidRPr="003F005E" w:rsidRDefault="00ED712C" w:rsidP="00074DF0">
            <w:pPr>
              <w:spacing w:after="0"/>
              <w:rPr>
                <w:rFonts w:ascii="Calibri" w:hAnsi="Calibri" w:cs="Calibri"/>
                <w:b/>
                <w:iCs/>
              </w:rPr>
            </w:pPr>
            <w:r w:rsidRPr="003F005E">
              <w:rPr>
                <w:rFonts w:ascii="Calibri" w:hAnsi="Calibri" w:cs="Calibri"/>
                <w:b/>
                <w:iCs/>
              </w:rPr>
              <w:t>Not to Exceed</w:t>
            </w:r>
          </w:p>
        </w:tc>
      </w:tr>
      <w:tr w:rsidR="00ED712C" w:rsidRPr="003F005E" w14:paraId="1837DE4E" w14:textId="77777777" w:rsidTr="003F005E">
        <w:trPr>
          <w:trHeight w:val="366"/>
          <w:jc w:val="center"/>
        </w:trPr>
        <w:tc>
          <w:tcPr>
            <w:tcW w:w="2905" w:type="dxa"/>
          </w:tcPr>
          <w:p w14:paraId="611AB8C9" w14:textId="77777777" w:rsidR="00ED712C" w:rsidRPr="003F005E" w:rsidRDefault="00ED712C" w:rsidP="00074DF0">
            <w:pPr>
              <w:spacing w:after="0"/>
              <w:rPr>
                <w:rFonts w:ascii="Calibri" w:hAnsi="Calibri" w:cs="Calibri"/>
                <w:iCs/>
              </w:rPr>
            </w:pPr>
            <w:r w:rsidRPr="003F005E">
              <w:rPr>
                <w:rFonts w:ascii="Calibri" w:hAnsi="Calibri" w:cs="Calibri"/>
                <w:iCs/>
              </w:rPr>
              <w:t>July – October</w:t>
            </w:r>
          </w:p>
        </w:tc>
        <w:tc>
          <w:tcPr>
            <w:tcW w:w="2908" w:type="dxa"/>
          </w:tcPr>
          <w:p w14:paraId="592FDB59" w14:textId="77777777" w:rsidR="00ED712C" w:rsidRPr="003F005E" w:rsidRDefault="00ED712C" w:rsidP="00074DF0">
            <w:pPr>
              <w:spacing w:after="0"/>
              <w:rPr>
                <w:rFonts w:ascii="Calibri" w:hAnsi="Calibri" w:cs="Calibri"/>
                <w:iCs/>
              </w:rPr>
            </w:pPr>
            <w:r w:rsidRPr="003F005E">
              <w:rPr>
                <w:rFonts w:ascii="Calibri" w:hAnsi="Calibri" w:cs="Calibri"/>
                <w:iCs/>
              </w:rPr>
              <w:t>12*</w:t>
            </w:r>
          </w:p>
        </w:tc>
        <w:tc>
          <w:tcPr>
            <w:tcW w:w="2905" w:type="dxa"/>
          </w:tcPr>
          <w:p w14:paraId="1BFEC77E" w14:textId="77777777" w:rsidR="00ED712C" w:rsidRPr="003F005E" w:rsidRDefault="00ED712C" w:rsidP="00074DF0">
            <w:pPr>
              <w:spacing w:after="0"/>
              <w:rPr>
                <w:rFonts w:ascii="Calibri" w:hAnsi="Calibri" w:cs="Calibri"/>
                <w:iCs/>
              </w:rPr>
            </w:pPr>
            <w:r w:rsidRPr="003F005E">
              <w:rPr>
                <w:rFonts w:ascii="Calibri" w:hAnsi="Calibri" w:cs="Calibri"/>
                <w:iCs/>
              </w:rPr>
              <w:t>6 in a given month**</w:t>
            </w:r>
          </w:p>
        </w:tc>
      </w:tr>
      <w:tr w:rsidR="00ED712C" w:rsidRPr="003F005E" w14:paraId="5CD64381" w14:textId="77777777" w:rsidTr="003F005E">
        <w:trPr>
          <w:trHeight w:val="367"/>
          <w:jc w:val="center"/>
        </w:trPr>
        <w:tc>
          <w:tcPr>
            <w:tcW w:w="2905" w:type="dxa"/>
          </w:tcPr>
          <w:p w14:paraId="32580C49" w14:textId="77777777" w:rsidR="00ED712C" w:rsidRPr="003F005E" w:rsidRDefault="00ED712C" w:rsidP="00074DF0">
            <w:pPr>
              <w:spacing w:after="0"/>
              <w:rPr>
                <w:rFonts w:ascii="Calibri" w:hAnsi="Calibri" w:cs="Calibri"/>
                <w:iCs/>
              </w:rPr>
            </w:pPr>
            <w:r w:rsidRPr="003F005E">
              <w:rPr>
                <w:rFonts w:ascii="Calibri" w:hAnsi="Calibri" w:cs="Calibri"/>
                <w:iCs/>
              </w:rPr>
              <w:t>November – February</w:t>
            </w:r>
          </w:p>
        </w:tc>
        <w:tc>
          <w:tcPr>
            <w:tcW w:w="2908" w:type="dxa"/>
          </w:tcPr>
          <w:p w14:paraId="76DC1DF7" w14:textId="77777777" w:rsidR="00ED712C" w:rsidRPr="003F005E" w:rsidRDefault="00ED712C" w:rsidP="00074DF0">
            <w:pPr>
              <w:spacing w:after="0"/>
              <w:rPr>
                <w:rFonts w:ascii="Calibri" w:hAnsi="Calibri" w:cs="Calibri"/>
                <w:iCs/>
              </w:rPr>
            </w:pPr>
            <w:r w:rsidRPr="003F005E">
              <w:rPr>
                <w:rFonts w:ascii="Calibri" w:hAnsi="Calibri" w:cs="Calibri"/>
                <w:iCs/>
              </w:rPr>
              <w:t>16*</w:t>
            </w:r>
          </w:p>
        </w:tc>
        <w:tc>
          <w:tcPr>
            <w:tcW w:w="2905" w:type="dxa"/>
          </w:tcPr>
          <w:p w14:paraId="75767793" w14:textId="77777777" w:rsidR="00ED712C" w:rsidRPr="003F005E" w:rsidRDefault="00ED712C" w:rsidP="00074DF0">
            <w:pPr>
              <w:spacing w:after="0"/>
              <w:rPr>
                <w:rFonts w:ascii="Calibri" w:hAnsi="Calibri" w:cs="Calibri"/>
                <w:iCs/>
              </w:rPr>
            </w:pPr>
            <w:r w:rsidRPr="003F005E">
              <w:rPr>
                <w:rFonts w:ascii="Calibri" w:hAnsi="Calibri" w:cs="Calibri"/>
                <w:iCs/>
              </w:rPr>
              <w:t>8 in a given month**</w:t>
            </w:r>
          </w:p>
        </w:tc>
      </w:tr>
      <w:tr w:rsidR="00ED712C" w:rsidRPr="003F005E" w14:paraId="1BC374E0" w14:textId="77777777" w:rsidTr="003F005E">
        <w:trPr>
          <w:trHeight w:val="369"/>
          <w:jc w:val="center"/>
        </w:trPr>
        <w:tc>
          <w:tcPr>
            <w:tcW w:w="2905" w:type="dxa"/>
          </w:tcPr>
          <w:p w14:paraId="22E88481" w14:textId="77777777" w:rsidR="00ED712C" w:rsidRPr="003F005E" w:rsidRDefault="00ED712C" w:rsidP="00074DF0">
            <w:pPr>
              <w:spacing w:after="0"/>
              <w:rPr>
                <w:rFonts w:ascii="Calibri" w:hAnsi="Calibri" w:cs="Calibri"/>
                <w:iCs/>
              </w:rPr>
            </w:pPr>
            <w:r w:rsidRPr="003F005E">
              <w:rPr>
                <w:rFonts w:ascii="Calibri" w:hAnsi="Calibri" w:cs="Calibri"/>
                <w:iCs/>
              </w:rPr>
              <w:t>March – June</w:t>
            </w:r>
          </w:p>
        </w:tc>
        <w:tc>
          <w:tcPr>
            <w:tcW w:w="2908" w:type="dxa"/>
          </w:tcPr>
          <w:p w14:paraId="4D301E22" w14:textId="77777777" w:rsidR="00ED712C" w:rsidRPr="003F005E" w:rsidRDefault="00ED712C" w:rsidP="00074DF0">
            <w:pPr>
              <w:spacing w:after="0"/>
              <w:rPr>
                <w:rFonts w:ascii="Calibri" w:hAnsi="Calibri" w:cs="Calibri"/>
                <w:iCs/>
              </w:rPr>
            </w:pPr>
            <w:r w:rsidRPr="003F005E">
              <w:rPr>
                <w:rFonts w:ascii="Calibri" w:hAnsi="Calibri" w:cs="Calibri"/>
                <w:iCs/>
              </w:rPr>
              <w:t>12*</w:t>
            </w:r>
          </w:p>
        </w:tc>
        <w:tc>
          <w:tcPr>
            <w:tcW w:w="2905" w:type="dxa"/>
          </w:tcPr>
          <w:p w14:paraId="4A00CCF3" w14:textId="77777777" w:rsidR="00ED712C" w:rsidRPr="003F005E" w:rsidRDefault="00ED712C" w:rsidP="00074DF0">
            <w:pPr>
              <w:spacing w:after="0"/>
              <w:rPr>
                <w:rFonts w:ascii="Calibri" w:hAnsi="Calibri" w:cs="Calibri"/>
                <w:iCs/>
              </w:rPr>
            </w:pPr>
            <w:r w:rsidRPr="003F005E">
              <w:rPr>
                <w:rFonts w:ascii="Calibri" w:hAnsi="Calibri" w:cs="Calibri"/>
                <w:iCs/>
              </w:rPr>
              <w:t>6 in a given month**</w:t>
            </w:r>
          </w:p>
        </w:tc>
      </w:tr>
    </w:tbl>
    <w:p w14:paraId="34676CBF" w14:textId="77777777" w:rsidR="00ED712C" w:rsidRPr="003F005E" w:rsidRDefault="00ED712C" w:rsidP="00ED712C">
      <w:pPr>
        <w:numPr>
          <w:ilvl w:val="0"/>
          <w:numId w:val="2"/>
        </w:numPr>
        <w:spacing w:after="0"/>
        <w:rPr>
          <w:rFonts w:ascii="Calibri" w:hAnsi="Calibri" w:cs="Calibri"/>
          <w:i/>
        </w:rPr>
      </w:pPr>
      <w:r w:rsidRPr="003F005E">
        <w:rPr>
          <w:rFonts w:ascii="Calibri" w:hAnsi="Calibri" w:cs="Calibri"/>
          <w:i/>
        </w:rPr>
        <w:t>Days will be pro-rated based on the start date of the authorization.</w:t>
      </w:r>
    </w:p>
    <w:p w14:paraId="7EC3BE24" w14:textId="07E35DF6" w:rsidR="00ED712C" w:rsidRPr="003F005E" w:rsidRDefault="00ED712C" w:rsidP="00ED712C">
      <w:pPr>
        <w:spacing w:after="0"/>
        <w:ind w:left="1726"/>
        <w:rPr>
          <w:rFonts w:ascii="Calibri" w:hAnsi="Calibri" w:cs="Calibri"/>
          <w:i/>
        </w:rPr>
      </w:pPr>
      <w:r w:rsidRPr="003F005E">
        <w:rPr>
          <w:rFonts w:ascii="Calibri" w:hAnsi="Calibri" w:cs="Calibri"/>
          <w:i/>
        </w:rPr>
        <w:t>** The Participant reserves the right to charge the c</w:t>
      </w:r>
      <w:r w:rsidR="0044602C">
        <w:rPr>
          <w:rFonts w:ascii="Calibri" w:hAnsi="Calibri" w:cs="Calibri"/>
          <w:i/>
        </w:rPr>
        <w:t>asehead</w:t>
      </w:r>
      <w:r w:rsidRPr="003F005E">
        <w:rPr>
          <w:rFonts w:ascii="Calibri" w:hAnsi="Calibri" w:cs="Calibri"/>
          <w:i/>
        </w:rPr>
        <w:t xml:space="preserve"> for absentee days that exceed the above limits. TEA </w:t>
      </w:r>
      <w:r w:rsidR="0044602C">
        <w:rPr>
          <w:rFonts w:ascii="Calibri" w:hAnsi="Calibri" w:cs="Calibri"/>
          <w:i/>
        </w:rPr>
        <w:t xml:space="preserve">participants </w:t>
      </w:r>
      <w:r w:rsidRPr="003F005E">
        <w:rPr>
          <w:rFonts w:ascii="Calibri" w:hAnsi="Calibri" w:cs="Calibri"/>
          <w:i/>
        </w:rPr>
        <w:t xml:space="preserve">and foster care </w:t>
      </w:r>
      <w:r w:rsidR="0044602C">
        <w:rPr>
          <w:rFonts w:ascii="Calibri" w:hAnsi="Calibri" w:cs="Calibri"/>
          <w:i/>
        </w:rPr>
        <w:t>families</w:t>
      </w:r>
      <w:r w:rsidRPr="003F005E">
        <w:rPr>
          <w:rFonts w:ascii="Calibri" w:hAnsi="Calibri" w:cs="Calibri"/>
          <w:i/>
        </w:rPr>
        <w:t xml:space="preserve"> are exempt from all fees</w:t>
      </w:r>
    </w:p>
    <w:p w14:paraId="19E4B2D1" w14:textId="5D0A9B41" w:rsidR="00092179" w:rsidRPr="00ED712C" w:rsidRDefault="00ED712C" w:rsidP="00092179">
      <w:pPr>
        <w:ind w:left="1006" w:firstLine="720"/>
        <w:rPr>
          <w:rFonts w:ascii="Calibri" w:hAnsi="Calibri" w:cs="Calibri"/>
          <w:i/>
        </w:rPr>
      </w:pPr>
      <w:r w:rsidRPr="003F005E">
        <w:rPr>
          <w:rFonts w:ascii="Calibri" w:hAnsi="Calibri" w:cs="Calibri"/>
          <w:i/>
        </w:rPr>
        <w:t>*** Absentee Days will follow the child per calendar year.</w:t>
      </w:r>
    </w:p>
    <w:p w14:paraId="461C13FD" w14:textId="2D10E7E1" w:rsidR="00DD01DE" w:rsidRPr="00ED712C" w:rsidRDefault="00DD01DE" w:rsidP="00DD01D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Provider Q: How can I get paid for absences if the child</w:t>
      </w:r>
      <w:r w:rsidR="00204CC5">
        <w:rPr>
          <w:rFonts w:ascii="Calibri" w:hAnsi="Calibri" w:cs="Calibri"/>
        </w:rPr>
        <w:t>(ren)</w:t>
      </w:r>
      <w:r w:rsidRPr="00ED712C">
        <w:rPr>
          <w:rFonts w:ascii="Calibri" w:hAnsi="Calibri" w:cs="Calibri"/>
        </w:rPr>
        <w:t xml:space="preserve"> has exceeded their allowed days for the month and/or trimester?</w:t>
      </w:r>
    </w:p>
    <w:p w14:paraId="65CA3B1D" w14:textId="5DAC6713" w:rsidR="00DD01DE" w:rsidRDefault="00DD01DE" w:rsidP="00DD01D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Excessive absences can be billed to the parent/family (excluding TEA and Foster Care). Parents with excessive absences can submit a request for an absentee waiver to thei</w:t>
      </w:r>
      <w:r w:rsidR="00204CC5">
        <w:rPr>
          <w:rFonts w:ascii="Calibri" w:hAnsi="Calibri" w:cs="Calibri"/>
        </w:rPr>
        <w:t>r Program Eligibility Specialist.</w:t>
      </w:r>
    </w:p>
    <w:p w14:paraId="2AA266A4" w14:textId="002E0F10" w:rsidR="00DD01DE" w:rsidRPr="00ED712C" w:rsidRDefault="00DD01DE" w:rsidP="00DD01D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Provider Q: How should I </w:t>
      </w:r>
      <w:r w:rsidR="003D2D03" w:rsidRPr="00ED712C">
        <w:rPr>
          <w:rFonts w:ascii="Calibri" w:hAnsi="Calibri" w:cs="Calibri"/>
        </w:rPr>
        <w:t>bill</w:t>
      </w:r>
      <w:r w:rsidRPr="00ED712C">
        <w:rPr>
          <w:rFonts w:ascii="Calibri" w:hAnsi="Calibri" w:cs="Calibri"/>
        </w:rPr>
        <w:t xml:space="preserve"> a child</w:t>
      </w:r>
      <w:r w:rsidR="003D2D03">
        <w:rPr>
          <w:rFonts w:ascii="Calibri" w:hAnsi="Calibri" w:cs="Calibri"/>
        </w:rPr>
        <w:t>(ren)</w:t>
      </w:r>
      <w:r w:rsidRPr="00ED712C">
        <w:rPr>
          <w:rFonts w:ascii="Calibri" w:hAnsi="Calibri" w:cs="Calibri"/>
        </w:rPr>
        <w:t xml:space="preserve"> who arrives late or leaves early?</w:t>
      </w:r>
    </w:p>
    <w:p w14:paraId="2ABD19AF" w14:textId="16C09FA6" w:rsidR="00DD01DE" w:rsidRDefault="00DD01DE" w:rsidP="00DD01D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Child</w:t>
      </w:r>
      <w:r w:rsidR="003D2D03">
        <w:rPr>
          <w:rFonts w:ascii="Calibri" w:hAnsi="Calibri" w:cs="Calibri"/>
        </w:rPr>
        <w:t>(</w:t>
      </w:r>
      <w:r w:rsidRPr="00ED712C">
        <w:rPr>
          <w:rFonts w:ascii="Calibri" w:hAnsi="Calibri" w:cs="Calibri"/>
        </w:rPr>
        <w:t>ren</w:t>
      </w:r>
      <w:r w:rsidR="003D2D03">
        <w:rPr>
          <w:rFonts w:ascii="Calibri" w:hAnsi="Calibri" w:cs="Calibri"/>
        </w:rPr>
        <w:t>)</w:t>
      </w:r>
      <w:r w:rsidRPr="00ED712C">
        <w:rPr>
          <w:rFonts w:ascii="Calibri" w:hAnsi="Calibri" w:cs="Calibri"/>
        </w:rPr>
        <w:t xml:space="preserve"> who arrive late or leave care early may be billed for th</w:t>
      </w:r>
      <w:r w:rsidR="003D2D03">
        <w:rPr>
          <w:rFonts w:ascii="Calibri" w:hAnsi="Calibri" w:cs="Calibri"/>
        </w:rPr>
        <w:t>e</w:t>
      </w:r>
      <w:r w:rsidRPr="00ED712C">
        <w:rPr>
          <w:rFonts w:ascii="Calibri" w:hAnsi="Calibri" w:cs="Calibri"/>
        </w:rPr>
        <w:t xml:space="preserve"> regularly scheduled rate unless the condition of early departure (less than full time hours) continues for more than two consecutive </w:t>
      </w:r>
      <w:r w:rsidR="00852B4E" w:rsidRPr="00ED712C">
        <w:rPr>
          <w:rFonts w:ascii="Calibri" w:hAnsi="Calibri" w:cs="Calibri"/>
        </w:rPr>
        <w:t>weeks.</w:t>
      </w:r>
    </w:p>
    <w:p w14:paraId="7104A080" w14:textId="0AD9B227" w:rsidR="00DD01DE" w:rsidRPr="00ED712C" w:rsidRDefault="00DD01DE" w:rsidP="00DD01D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Provider Q: Who should I contact if a child</w:t>
      </w:r>
      <w:r w:rsidR="003D2D03">
        <w:rPr>
          <w:rFonts w:ascii="Calibri" w:hAnsi="Calibri" w:cs="Calibri"/>
        </w:rPr>
        <w:t xml:space="preserve">(ren) </w:t>
      </w:r>
      <w:r w:rsidRPr="00ED712C">
        <w:rPr>
          <w:rFonts w:ascii="Calibri" w:hAnsi="Calibri" w:cs="Calibri"/>
        </w:rPr>
        <w:t xml:space="preserve">is attending Part Time </w:t>
      </w:r>
      <w:r w:rsidR="00204CC5" w:rsidRPr="00ED712C">
        <w:rPr>
          <w:rFonts w:ascii="Calibri" w:hAnsi="Calibri" w:cs="Calibri"/>
        </w:rPr>
        <w:t>hours,</w:t>
      </w:r>
      <w:r w:rsidRPr="00ED712C">
        <w:rPr>
          <w:rFonts w:ascii="Calibri" w:hAnsi="Calibri" w:cs="Calibri"/>
        </w:rPr>
        <w:t xml:space="preserve"> but I have a </w:t>
      </w:r>
      <w:r w:rsidR="00A30060" w:rsidRPr="00ED712C">
        <w:rPr>
          <w:rFonts w:ascii="Calibri" w:hAnsi="Calibri" w:cs="Calibri"/>
        </w:rPr>
        <w:t>Full-Time</w:t>
      </w:r>
      <w:r w:rsidRPr="00ED712C">
        <w:rPr>
          <w:rFonts w:ascii="Calibri" w:hAnsi="Calibri" w:cs="Calibri"/>
        </w:rPr>
        <w:t xml:space="preserve"> authorization?</w:t>
      </w:r>
    </w:p>
    <w:p w14:paraId="33D74B8C" w14:textId="345044F2" w:rsidR="00DD01DE" w:rsidRDefault="00DD01DE" w:rsidP="00DD01D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If the child</w:t>
      </w:r>
      <w:r w:rsidR="003D2D03">
        <w:rPr>
          <w:rFonts w:ascii="Calibri" w:hAnsi="Calibri" w:cs="Calibri"/>
        </w:rPr>
        <w:t>(ren)</w:t>
      </w:r>
      <w:r w:rsidRPr="00ED712C">
        <w:rPr>
          <w:rFonts w:ascii="Calibri" w:hAnsi="Calibri" w:cs="Calibri"/>
        </w:rPr>
        <w:t xml:space="preserve"> is attending Part Time consistently for over two consecutive weeks, the authorization must be adjusted by contacting the</w:t>
      </w:r>
      <w:r w:rsidR="003A5D1F" w:rsidRPr="00ED712C">
        <w:rPr>
          <w:rFonts w:ascii="Calibri" w:hAnsi="Calibri" w:cs="Calibri"/>
        </w:rPr>
        <w:t xml:space="preserve"> assigned </w:t>
      </w:r>
      <w:r w:rsidR="00204CC5">
        <w:rPr>
          <w:rFonts w:ascii="Calibri" w:hAnsi="Calibri" w:cs="Calibri"/>
        </w:rPr>
        <w:t xml:space="preserve">Program </w:t>
      </w:r>
      <w:r w:rsidR="00A30060">
        <w:rPr>
          <w:rFonts w:ascii="Calibri" w:hAnsi="Calibri" w:cs="Calibri"/>
        </w:rPr>
        <w:t xml:space="preserve">Eligibility </w:t>
      </w:r>
      <w:r w:rsidR="00A30060" w:rsidRPr="00ED712C">
        <w:rPr>
          <w:rFonts w:ascii="Calibri" w:hAnsi="Calibri" w:cs="Calibri"/>
        </w:rPr>
        <w:t>Specialist</w:t>
      </w:r>
      <w:r w:rsidR="003A5D1F" w:rsidRPr="00ED712C">
        <w:rPr>
          <w:rFonts w:ascii="Calibri" w:hAnsi="Calibri" w:cs="Calibri"/>
        </w:rPr>
        <w:t xml:space="preserve"> via email. This contact information can be found on the Authorization Worksheet received through the </w:t>
      </w:r>
      <w:r w:rsidR="00204CC5" w:rsidRPr="00852B4E">
        <w:rPr>
          <w:rFonts w:ascii="Calibri" w:hAnsi="Calibri" w:cs="Calibri"/>
        </w:rPr>
        <w:t xml:space="preserve">CC </w:t>
      </w:r>
      <w:r w:rsidR="003A5D1F" w:rsidRPr="00852B4E">
        <w:rPr>
          <w:rFonts w:ascii="Calibri" w:hAnsi="Calibri" w:cs="Calibri"/>
        </w:rPr>
        <w:t>Billing Portal</w:t>
      </w:r>
      <w:r w:rsidR="003A5D1F" w:rsidRPr="00ED712C">
        <w:rPr>
          <w:rFonts w:ascii="Calibri" w:hAnsi="Calibri" w:cs="Calibri"/>
        </w:rPr>
        <w:t>.</w:t>
      </w:r>
    </w:p>
    <w:p w14:paraId="1B5074BE" w14:textId="5DF49A91" w:rsidR="00DD01DE" w:rsidRPr="00ED712C" w:rsidRDefault="00DD01DE" w:rsidP="00DD01D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Provider Q: How should I bill for Holidays?</w:t>
      </w:r>
    </w:p>
    <w:p w14:paraId="4ED64897" w14:textId="46480B4A" w:rsidR="003A5D1F" w:rsidRPr="00204CC5" w:rsidRDefault="00DD01DE" w:rsidP="00D92589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04CC5">
        <w:rPr>
          <w:rFonts w:ascii="Calibri" w:hAnsi="Calibri" w:cs="Calibri"/>
        </w:rPr>
        <w:t>Provider can bill “Holiday” on the billing menu if the facility is closed on the observed date</w:t>
      </w:r>
      <w:r w:rsidR="00647621" w:rsidRPr="00204CC5">
        <w:rPr>
          <w:rFonts w:ascii="Calibri" w:hAnsi="Calibri" w:cs="Calibri"/>
        </w:rPr>
        <w:t>.</w:t>
      </w:r>
      <w:r w:rsidR="00204CC5">
        <w:rPr>
          <w:rFonts w:ascii="Calibri" w:hAnsi="Calibri" w:cs="Calibri"/>
        </w:rPr>
        <w:t xml:space="preserve"> </w:t>
      </w:r>
      <w:r w:rsidR="0012409A">
        <w:rPr>
          <w:rFonts w:ascii="Calibri" w:hAnsi="Calibri" w:cs="Calibri"/>
        </w:rPr>
        <w:t>If the facility is open, t</w:t>
      </w:r>
      <w:r w:rsidR="003A5D1F" w:rsidRPr="00204CC5">
        <w:rPr>
          <w:rFonts w:ascii="Calibri" w:hAnsi="Calibri" w:cs="Calibri"/>
        </w:rPr>
        <w:t>he provider will consider this a regular billing day and bill “Regular” or “Absentee” according to their attendance.</w:t>
      </w:r>
    </w:p>
    <w:p w14:paraId="4FBB8247" w14:textId="008BC3A0" w:rsidR="003A5D1F" w:rsidRPr="00ED712C" w:rsidRDefault="003A5D1F" w:rsidP="003A5D1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lastRenderedPageBreak/>
        <w:t>Provider Q: How do I change my password?</w:t>
      </w:r>
    </w:p>
    <w:p w14:paraId="619E22C9" w14:textId="2B456716" w:rsidR="003B5678" w:rsidRDefault="003A5D1F" w:rsidP="00B03B9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12409A">
        <w:rPr>
          <w:rFonts w:ascii="Calibri" w:hAnsi="Calibri" w:cs="Calibri"/>
        </w:rPr>
        <w:t xml:space="preserve">Providers can change their password under the “Maintenance” tab once logged into the </w:t>
      </w:r>
      <w:r w:rsidR="0012409A">
        <w:rPr>
          <w:rFonts w:ascii="Calibri" w:hAnsi="Calibri" w:cs="Calibri"/>
        </w:rPr>
        <w:t>CC B</w:t>
      </w:r>
      <w:r w:rsidRPr="0012409A">
        <w:rPr>
          <w:rFonts w:ascii="Calibri" w:hAnsi="Calibri" w:cs="Calibri"/>
        </w:rPr>
        <w:t xml:space="preserve">illing </w:t>
      </w:r>
      <w:r w:rsidR="0012409A">
        <w:rPr>
          <w:rFonts w:ascii="Calibri" w:hAnsi="Calibri" w:cs="Calibri"/>
        </w:rPr>
        <w:t>P</w:t>
      </w:r>
      <w:r w:rsidRPr="0012409A">
        <w:rPr>
          <w:rFonts w:ascii="Calibri" w:hAnsi="Calibri" w:cs="Calibri"/>
        </w:rPr>
        <w:t>ortal.</w:t>
      </w:r>
      <w:r w:rsidR="0012409A">
        <w:rPr>
          <w:rFonts w:ascii="Calibri" w:hAnsi="Calibri" w:cs="Calibri"/>
        </w:rPr>
        <w:t xml:space="preserve"> If a password need to be reset, </w:t>
      </w:r>
      <w:r w:rsidR="00A30060">
        <w:rPr>
          <w:rFonts w:ascii="Calibri" w:hAnsi="Calibri" w:cs="Calibri"/>
        </w:rPr>
        <w:t>c</w:t>
      </w:r>
      <w:r w:rsidR="00A30060" w:rsidRPr="0012409A">
        <w:rPr>
          <w:rFonts w:ascii="Calibri" w:hAnsi="Calibri" w:cs="Calibri"/>
        </w:rPr>
        <w:t>ontact staff</w:t>
      </w:r>
      <w:r w:rsidR="00B03578" w:rsidRPr="0012409A">
        <w:rPr>
          <w:rFonts w:ascii="Calibri" w:hAnsi="Calibri" w:cs="Calibri"/>
        </w:rPr>
        <w:t xml:space="preserve"> listed on the </w:t>
      </w:r>
      <w:r w:rsidR="0012409A">
        <w:rPr>
          <w:rFonts w:ascii="Calibri" w:hAnsi="Calibri" w:cs="Calibri"/>
        </w:rPr>
        <w:t xml:space="preserve">CC Billing </w:t>
      </w:r>
      <w:r w:rsidR="004D6B55">
        <w:rPr>
          <w:rFonts w:ascii="Calibri" w:hAnsi="Calibri" w:cs="Calibri"/>
        </w:rPr>
        <w:t xml:space="preserve">Portal </w:t>
      </w:r>
      <w:r w:rsidR="004D6B55" w:rsidRPr="0012409A">
        <w:rPr>
          <w:rFonts w:ascii="Calibri" w:hAnsi="Calibri" w:cs="Calibri"/>
        </w:rPr>
        <w:t>via</w:t>
      </w:r>
      <w:r w:rsidR="00B03578" w:rsidRPr="0012409A">
        <w:rPr>
          <w:rFonts w:ascii="Calibri" w:hAnsi="Calibri" w:cs="Calibri"/>
        </w:rPr>
        <w:t xml:space="preserve"> phone to request your existing password</w:t>
      </w:r>
      <w:r w:rsidR="0012409A">
        <w:rPr>
          <w:rFonts w:ascii="Calibri" w:hAnsi="Calibri" w:cs="Calibri"/>
        </w:rPr>
        <w:t>.</w:t>
      </w:r>
    </w:p>
    <w:p w14:paraId="43A3C03F" w14:textId="67EFD3CF" w:rsidR="0090011B" w:rsidRPr="009E4999" w:rsidRDefault="00957798" w:rsidP="009E499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E4999">
        <w:rPr>
          <w:rFonts w:ascii="Calibri" w:hAnsi="Calibri" w:cs="Calibri"/>
        </w:rPr>
        <w:t>P</w:t>
      </w:r>
      <w:r w:rsidR="0090011B" w:rsidRPr="009E4999">
        <w:rPr>
          <w:rFonts w:ascii="Calibri" w:hAnsi="Calibri" w:cs="Calibri"/>
        </w:rPr>
        <w:t xml:space="preserve">rovider Q: Why can’t I </w:t>
      </w:r>
      <w:r w:rsidR="003C7487" w:rsidRPr="009E4999">
        <w:rPr>
          <w:rFonts w:ascii="Calibri" w:hAnsi="Calibri" w:cs="Calibri"/>
        </w:rPr>
        <w:t>open the Authorization worksheet/Closure Notice/Remittance when I click view/print in Reports?</w:t>
      </w:r>
    </w:p>
    <w:p w14:paraId="7B32F3A9" w14:textId="0BE88101" w:rsidR="003C7487" w:rsidRDefault="003C7487" w:rsidP="003C748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Make sure your web browser does not have pop-ups blocked/an Ad Blocker program.</w:t>
      </w:r>
    </w:p>
    <w:p w14:paraId="15233B70" w14:textId="40E45D18" w:rsidR="003C7487" w:rsidRPr="00ED712C" w:rsidRDefault="008C3818" w:rsidP="003C748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Provider Q: How do I bill if I am unable to open my center due to </w:t>
      </w:r>
      <w:r w:rsidR="00F93A2B" w:rsidRPr="00ED712C">
        <w:rPr>
          <w:rFonts w:ascii="Calibri" w:hAnsi="Calibri" w:cs="Calibri"/>
        </w:rPr>
        <w:t>an exceptional</w:t>
      </w:r>
      <w:r w:rsidR="003E4C4D">
        <w:rPr>
          <w:rFonts w:ascii="Calibri" w:hAnsi="Calibri" w:cs="Calibri"/>
        </w:rPr>
        <w:t xml:space="preserve">/emergency </w:t>
      </w:r>
      <w:r w:rsidR="00F93A2B" w:rsidRPr="00ED712C">
        <w:rPr>
          <w:rFonts w:ascii="Calibri" w:hAnsi="Calibri" w:cs="Calibri"/>
        </w:rPr>
        <w:t>circumstance (pipes burst, no electricity, otherwise unsafe conditions)?</w:t>
      </w:r>
    </w:p>
    <w:p w14:paraId="49BDABFA" w14:textId="3757793E" w:rsidR="00F93A2B" w:rsidRDefault="00703DDD" w:rsidP="00F93A2B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Provider must maintain and submit documentation of the circumstance via email to the CCDF Program Administrator requesting approval to bill as “Inclement.”</w:t>
      </w:r>
    </w:p>
    <w:p w14:paraId="3FC3540B" w14:textId="6C83E8D3" w:rsidR="00A87E7F" w:rsidRPr="00ED712C" w:rsidRDefault="00A87E7F" w:rsidP="00A87E7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Provider Q: How should I bill if I have to close my center early due to an exceptional</w:t>
      </w:r>
      <w:r w:rsidR="003E4C4D">
        <w:rPr>
          <w:rFonts w:ascii="Calibri" w:hAnsi="Calibri" w:cs="Calibri"/>
        </w:rPr>
        <w:t>/emergency</w:t>
      </w:r>
      <w:r w:rsidRPr="00ED712C">
        <w:rPr>
          <w:rFonts w:ascii="Calibri" w:hAnsi="Calibri" w:cs="Calibri"/>
        </w:rPr>
        <w:t xml:space="preserve"> circumstance (pipes burst, no electricity, otherwise unsafe conditions)?</w:t>
      </w:r>
    </w:p>
    <w:p w14:paraId="6CBCF830" w14:textId="54041AA8" w:rsidR="0044151F" w:rsidRPr="0012409A" w:rsidRDefault="00A87E7F" w:rsidP="0012409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Facility will bill as a regular day since the center was open and providing services for a portion of the day; provider would bill “Regular” for child</w:t>
      </w:r>
      <w:r w:rsidR="003C3F16">
        <w:rPr>
          <w:rFonts w:ascii="Calibri" w:hAnsi="Calibri" w:cs="Calibri"/>
        </w:rPr>
        <w:t>(</w:t>
      </w:r>
      <w:r w:rsidRPr="00ED712C">
        <w:rPr>
          <w:rFonts w:ascii="Calibri" w:hAnsi="Calibri" w:cs="Calibri"/>
        </w:rPr>
        <w:t>ren</w:t>
      </w:r>
      <w:r w:rsidR="003C3F16">
        <w:rPr>
          <w:rFonts w:ascii="Calibri" w:hAnsi="Calibri" w:cs="Calibri"/>
        </w:rPr>
        <w:t>)</w:t>
      </w:r>
      <w:r w:rsidRPr="00ED712C">
        <w:rPr>
          <w:rFonts w:ascii="Calibri" w:hAnsi="Calibri" w:cs="Calibri"/>
        </w:rPr>
        <w:t xml:space="preserve"> in attendance and “Absentee” for child</w:t>
      </w:r>
      <w:r w:rsidR="003C3F16">
        <w:rPr>
          <w:rFonts w:ascii="Calibri" w:hAnsi="Calibri" w:cs="Calibri"/>
        </w:rPr>
        <w:t>(</w:t>
      </w:r>
      <w:r w:rsidRPr="00ED712C">
        <w:rPr>
          <w:rFonts w:ascii="Calibri" w:hAnsi="Calibri" w:cs="Calibri"/>
        </w:rPr>
        <w:t>ren</w:t>
      </w:r>
      <w:r w:rsidR="003C3F16">
        <w:rPr>
          <w:rFonts w:ascii="Calibri" w:hAnsi="Calibri" w:cs="Calibri"/>
        </w:rPr>
        <w:t>)</w:t>
      </w:r>
      <w:r w:rsidRPr="00ED712C">
        <w:rPr>
          <w:rFonts w:ascii="Calibri" w:hAnsi="Calibri" w:cs="Calibri"/>
        </w:rPr>
        <w:t xml:space="preserve"> who did not arrive before the early closure.</w:t>
      </w:r>
    </w:p>
    <w:p w14:paraId="7EC32CEE" w14:textId="34335AE5" w:rsidR="0044151F" w:rsidRPr="00ED712C" w:rsidRDefault="0044151F" w:rsidP="0044151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Provider Q: </w:t>
      </w:r>
      <w:r w:rsidR="004E35DD" w:rsidRPr="00ED712C">
        <w:rPr>
          <w:rFonts w:ascii="Calibri" w:hAnsi="Calibri" w:cs="Calibri"/>
        </w:rPr>
        <w:t>Can I dismiss a child</w:t>
      </w:r>
      <w:r w:rsidR="003D2D03">
        <w:rPr>
          <w:rFonts w:ascii="Calibri" w:hAnsi="Calibri" w:cs="Calibri"/>
        </w:rPr>
        <w:t>(ren)</w:t>
      </w:r>
      <w:r w:rsidR="004E35DD" w:rsidRPr="00ED712C">
        <w:rPr>
          <w:rFonts w:ascii="Calibri" w:hAnsi="Calibri" w:cs="Calibri"/>
        </w:rPr>
        <w:t xml:space="preserve"> exhibiting challenging behaviors?</w:t>
      </w:r>
    </w:p>
    <w:p w14:paraId="7C262A81" w14:textId="094D8583" w:rsidR="00647621" w:rsidRDefault="004E35DD" w:rsidP="0064762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No, the provider must follow the BehaviorHelp process and cannot dismiss a child</w:t>
      </w:r>
      <w:r w:rsidR="003D2D03">
        <w:rPr>
          <w:rFonts w:ascii="Calibri" w:hAnsi="Calibri" w:cs="Calibri"/>
        </w:rPr>
        <w:t>(ren)</w:t>
      </w:r>
      <w:r w:rsidRPr="00ED712C">
        <w:rPr>
          <w:rFonts w:ascii="Calibri" w:hAnsi="Calibri" w:cs="Calibri"/>
        </w:rPr>
        <w:t xml:space="preserve"> from care per the </w:t>
      </w:r>
      <w:r w:rsidR="003D2D03">
        <w:rPr>
          <w:rFonts w:ascii="Calibri" w:hAnsi="Calibri" w:cs="Calibri"/>
        </w:rPr>
        <w:t xml:space="preserve">CCDF Program </w:t>
      </w:r>
      <w:r w:rsidRPr="00ED712C">
        <w:rPr>
          <w:rFonts w:ascii="Calibri" w:hAnsi="Calibri" w:cs="Calibri"/>
        </w:rPr>
        <w:t>Participant Agreement</w:t>
      </w:r>
      <w:r w:rsidR="003D2D03">
        <w:rPr>
          <w:rFonts w:ascii="Calibri" w:hAnsi="Calibri" w:cs="Calibri"/>
        </w:rPr>
        <w:t>.</w:t>
      </w:r>
    </w:p>
    <w:p w14:paraId="1D97DD62" w14:textId="0E54DE0D" w:rsidR="007F6799" w:rsidRPr="004A313B" w:rsidRDefault="00000000" w:rsidP="004A313B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hyperlink r:id="rId9" w:history="1">
        <w:r w:rsidR="00647621" w:rsidRPr="006D4BD1">
          <w:rPr>
            <w:rStyle w:val="Hyperlink"/>
            <w:rFonts w:ascii="Calibri" w:hAnsi="Calibri" w:cs="Calibri"/>
          </w:rPr>
          <w:t>https://behaviorhelponline.org/</w:t>
        </w:r>
      </w:hyperlink>
    </w:p>
    <w:p w14:paraId="3CDCA128" w14:textId="1622AF13" w:rsidR="001F1C2A" w:rsidRPr="00ED712C" w:rsidRDefault="00E42AAB" w:rsidP="001F1C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Provider Q: What if the subsidy </w:t>
      </w:r>
      <w:r w:rsidR="004D6B55" w:rsidRPr="00ED712C">
        <w:rPr>
          <w:rFonts w:ascii="Calibri" w:hAnsi="Calibri" w:cs="Calibri"/>
        </w:rPr>
        <w:t>amount</w:t>
      </w:r>
      <w:r w:rsidR="00A30060">
        <w:rPr>
          <w:rFonts w:ascii="Calibri" w:hAnsi="Calibri" w:cs="Calibri"/>
        </w:rPr>
        <w:t xml:space="preserve"> </w:t>
      </w:r>
      <w:r w:rsidRPr="00ED712C">
        <w:rPr>
          <w:rFonts w:ascii="Calibri" w:hAnsi="Calibri" w:cs="Calibri"/>
        </w:rPr>
        <w:t xml:space="preserve">I receive from </w:t>
      </w:r>
      <w:r w:rsidR="008A55EF">
        <w:rPr>
          <w:rFonts w:ascii="Calibri" w:hAnsi="Calibri" w:cs="Calibri"/>
        </w:rPr>
        <w:t xml:space="preserve">OEC </w:t>
      </w:r>
      <w:r w:rsidRPr="00ED712C">
        <w:rPr>
          <w:rFonts w:ascii="Calibri" w:hAnsi="Calibri" w:cs="Calibri"/>
        </w:rPr>
        <w:t>is less than my daily private pay rate?</w:t>
      </w:r>
    </w:p>
    <w:p w14:paraId="20561061" w14:textId="231BD2D4" w:rsidR="00E42AAB" w:rsidRDefault="00E42AAB" w:rsidP="00E42AAB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The provider has the option to charge a MAXIMUM of an additional 15% </w:t>
      </w:r>
      <w:r w:rsidR="009F1094" w:rsidRPr="00ED712C">
        <w:rPr>
          <w:rFonts w:ascii="Calibri" w:hAnsi="Calibri" w:cs="Calibri"/>
        </w:rPr>
        <w:t xml:space="preserve">over the designated subsidy rate listed </w:t>
      </w:r>
      <w:r w:rsidR="003D2D03">
        <w:rPr>
          <w:rFonts w:ascii="Calibri" w:hAnsi="Calibri" w:cs="Calibri"/>
        </w:rPr>
        <w:t>o</w:t>
      </w:r>
      <w:r w:rsidR="009F1094" w:rsidRPr="00ED712C">
        <w:rPr>
          <w:rFonts w:ascii="Calibri" w:hAnsi="Calibri" w:cs="Calibri"/>
        </w:rPr>
        <w:t xml:space="preserve">n the Authorization Worksheet as long as the additional percentage does not </w:t>
      </w:r>
      <w:r w:rsidR="00FB08BD" w:rsidRPr="00ED712C">
        <w:rPr>
          <w:rFonts w:ascii="Calibri" w:hAnsi="Calibri" w:cs="Calibri"/>
        </w:rPr>
        <w:t>cause the daily rate to exceed that of private pay clients.</w:t>
      </w:r>
    </w:p>
    <w:p w14:paraId="45A20F79" w14:textId="5DA2C5D0" w:rsidR="00FB08BD" w:rsidRPr="00ED712C" w:rsidRDefault="00FB08BD" w:rsidP="00FB08B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Provider Q: </w:t>
      </w:r>
      <w:r w:rsidR="00893DEC" w:rsidRPr="00ED712C">
        <w:rPr>
          <w:rFonts w:ascii="Calibri" w:hAnsi="Calibri" w:cs="Calibri"/>
        </w:rPr>
        <w:t xml:space="preserve">When I log into the </w:t>
      </w:r>
      <w:r w:rsidR="003D2D03">
        <w:rPr>
          <w:rFonts w:ascii="Calibri" w:hAnsi="Calibri" w:cs="Calibri"/>
        </w:rPr>
        <w:t xml:space="preserve">CC </w:t>
      </w:r>
      <w:r w:rsidR="003D2D03" w:rsidRPr="00ED712C">
        <w:rPr>
          <w:rFonts w:ascii="Calibri" w:hAnsi="Calibri" w:cs="Calibri"/>
        </w:rPr>
        <w:t>Billing Portal</w:t>
      </w:r>
      <w:r w:rsidR="00893DEC" w:rsidRPr="00ED712C">
        <w:rPr>
          <w:rFonts w:ascii="Calibri" w:hAnsi="Calibri" w:cs="Calibri"/>
        </w:rPr>
        <w:t xml:space="preserve">, I received an alert saying </w:t>
      </w:r>
      <w:r w:rsidR="00E04B5F" w:rsidRPr="00ED712C">
        <w:rPr>
          <w:rFonts w:ascii="Calibri" w:hAnsi="Calibri" w:cs="Calibri"/>
        </w:rPr>
        <w:t>my refresher training is due. What should I do?</w:t>
      </w:r>
    </w:p>
    <w:p w14:paraId="05C00EB0" w14:textId="19771FD7" w:rsidR="00E04B5F" w:rsidRDefault="005C400B" w:rsidP="00E04B5F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The provider must go to the “P.A.T.” tab once logged in and take the refresher training/exam</w:t>
      </w:r>
      <w:r w:rsidR="007C6AA1" w:rsidRPr="00ED712C">
        <w:rPr>
          <w:rFonts w:ascii="Calibri" w:hAnsi="Calibri" w:cs="Calibri"/>
        </w:rPr>
        <w:t xml:space="preserve"> by due date listed</w:t>
      </w:r>
      <w:r w:rsidRPr="00ED712C">
        <w:rPr>
          <w:rFonts w:ascii="Calibri" w:hAnsi="Calibri" w:cs="Calibri"/>
        </w:rPr>
        <w:t xml:space="preserve">. Failure to complete </w:t>
      </w:r>
      <w:r w:rsidR="004A313B" w:rsidRPr="00ED712C">
        <w:rPr>
          <w:rFonts w:ascii="Calibri" w:hAnsi="Calibri" w:cs="Calibri"/>
        </w:rPr>
        <w:t>the training</w:t>
      </w:r>
      <w:r w:rsidRPr="00ED712C">
        <w:rPr>
          <w:rFonts w:ascii="Calibri" w:hAnsi="Calibri" w:cs="Calibri"/>
        </w:rPr>
        <w:t xml:space="preserve"> on time will result in a billing hold and the eventual cancellation of the provider’s</w:t>
      </w:r>
      <w:r w:rsidR="003D2D03">
        <w:rPr>
          <w:rFonts w:ascii="Calibri" w:hAnsi="Calibri" w:cs="Calibri"/>
        </w:rPr>
        <w:t xml:space="preserve"> CCDF Program</w:t>
      </w:r>
      <w:r w:rsidRPr="00ED712C">
        <w:rPr>
          <w:rFonts w:ascii="Calibri" w:hAnsi="Calibri" w:cs="Calibri"/>
        </w:rPr>
        <w:t xml:space="preserve"> Participant Agreement.</w:t>
      </w:r>
    </w:p>
    <w:p w14:paraId="148DBC23" w14:textId="1765D4EC" w:rsidR="005C400B" w:rsidRPr="00ED712C" w:rsidRDefault="005C400B" w:rsidP="005C400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Provider Q: </w:t>
      </w:r>
      <w:r w:rsidR="007C6AA1" w:rsidRPr="00ED712C">
        <w:rPr>
          <w:rFonts w:ascii="Calibri" w:hAnsi="Calibri" w:cs="Calibri"/>
        </w:rPr>
        <w:t xml:space="preserve">What should I do </w:t>
      </w:r>
      <w:r w:rsidR="009F60D6" w:rsidRPr="00ED712C">
        <w:rPr>
          <w:rFonts w:ascii="Calibri" w:hAnsi="Calibri" w:cs="Calibri"/>
        </w:rPr>
        <w:t xml:space="preserve">if I </w:t>
      </w:r>
      <w:r w:rsidR="00056A94" w:rsidRPr="00ED712C">
        <w:rPr>
          <w:rFonts w:ascii="Calibri" w:hAnsi="Calibri" w:cs="Calibri"/>
        </w:rPr>
        <w:t>bill for a child</w:t>
      </w:r>
      <w:r w:rsidR="003D2D03">
        <w:rPr>
          <w:rFonts w:ascii="Calibri" w:hAnsi="Calibri" w:cs="Calibri"/>
        </w:rPr>
        <w:t>(ren)</w:t>
      </w:r>
      <w:r w:rsidR="00056A94" w:rsidRPr="00ED712C">
        <w:rPr>
          <w:rFonts w:ascii="Calibri" w:hAnsi="Calibri" w:cs="Calibri"/>
        </w:rPr>
        <w:t xml:space="preserve"> after they no longer attended my facility?</w:t>
      </w:r>
    </w:p>
    <w:p w14:paraId="23E6F0AB" w14:textId="2DA90996" w:rsidR="002911A4" w:rsidRDefault="00056A94" w:rsidP="0007293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The provider must self-report this instance </w:t>
      </w:r>
      <w:r w:rsidR="005871D6" w:rsidRPr="00ED712C">
        <w:rPr>
          <w:rFonts w:ascii="Calibri" w:hAnsi="Calibri" w:cs="Calibri"/>
        </w:rPr>
        <w:t xml:space="preserve">to the provider billing contact listed on the </w:t>
      </w:r>
      <w:r w:rsidR="003D2D03">
        <w:rPr>
          <w:rFonts w:ascii="Calibri" w:hAnsi="Calibri" w:cs="Calibri"/>
        </w:rPr>
        <w:t xml:space="preserve">CC </w:t>
      </w:r>
      <w:r w:rsidR="003D2D03" w:rsidRPr="00ED712C">
        <w:rPr>
          <w:rFonts w:ascii="Calibri" w:hAnsi="Calibri" w:cs="Calibri"/>
        </w:rPr>
        <w:t>Billing Portal</w:t>
      </w:r>
      <w:r w:rsidR="005B1CED" w:rsidRPr="00ED712C">
        <w:rPr>
          <w:rFonts w:ascii="Calibri" w:hAnsi="Calibri" w:cs="Calibri"/>
        </w:rPr>
        <w:t>. This will result in</w:t>
      </w:r>
      <w:r w:rsidR="003D2D03">
        <w:rPr>
          <w:rFonts w:ascii="Calibri" w:hAnsi="Calibri" w:cs="Calibri"/>
        </w:rPr>
        <w:t xml:space="preserve"> an</w:t>
      </w:r>
      <w:r w:rsidR="005B1CED" w:rsidRPr="00ED712C">
        <w:rPr>
          <w:rFonts w:ascii="Calibri" w:hAnsi="Calibri" w:cs="Calibri"/>
        </w:rPr>
        <w:t xml:space="preserve"> </w:t>
      </w:r>
      <w:r w:rsidR="003D2D03" w:rsidRPr="00ED712C">
        <w:rPr>
          <w:rFonts w:ascii="Calibri" w:hAnsi="Calibri" w:cs="Calibri"/>
        </w:rPr>
        <w:t>overpayment</w:t>
      </w:r>
      <w:r w:rsidR="005B1CED" w:rsidRPr="00ED712C">
        <w:rPr>
          <w:rFonts w:ascii="Calibri" w:hAnsi="Calibri" w:cs="Calibri"/>
        </w:rPr>
        <w:t>, as the provider was not</w:t>
      </w:r>
      <w:r w:rsidRPr="00ED712C">
        <w:rPr>
          <w:rFonts w:ascii="Calibri" w:hAnsi="Calibri" w:cs="Calibri"/>
        </w:rPr>
        <w:t xml:space="preserve"> entitled to </w:t>
      </w:r>
      <w:r w:rsidR="005871D6" w:rsidRPr="00ED712C">
        <w:rPr>
          <w:rFonts w:ascii="Calibri" w:hAnsi="Calibri" w:cs="Calibri"/>
        </w:rPr>
        <w:t>those funds after the child</w:t>
      </w:r>
      <w:r w:rsidR="003D2D03">
        <w:rPr>
          <w:rFonts w:ascii="Calibri" w:hAnsi="Calibri" w:cs="Calibri"/>
        </w:rPr>
        <w:t>(ren)</w:t>
      </w:r>
      <w:r w:rsidR="005871D6" w:rsidRPr="00ED712C">
        <w:rPr>
          <w:rFonts w:ascii="Calibri" w:hAnsi="Calibri" w:cs="Calibri"/>
        </w:rPr>
        <w:t xml:space="preserve"> no longer attended.</w:t>
      </w:r>
    </w:p>
    <w:p w14:paraId="6EDD7A71" w14:textId="00C79DF7" w:rsidR="005179BA" w:rsidRPr="00ED712C" w:rsidRDefault="005179BA" w:rsidP="005179B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Provider Q: </w:t>
      </w:r>
      <w:r w:rsidR="002911A4" w:rsidRPr="00ED712C">
        <w:rPr>
          <w:rFonts w:ascii="Calibri" w:hAnsi="Calibri" w:cs="Calibri"/>
        </w:rPr>
        <w:t>A parent took their child</w:t>
      </w:r>
      <w:r w:rsidR="003D2D03">
        <w:rPr>
          <w:rFonts w:ascii="Calibri" w:hAnsi="Calibri" w:cs="Calibri"/>
        </w:rPr>
        <w:t>(ren)</w:t>
      </w:r>
      <w:r w:rsidR="002911A4" w:rsidRPr="00ED712C">
        <w:rPr>
          <w:rFonts w:ascii="Calibri" w:hAnsi="Calibri" w:cs="Calibri"/>
        </w:rPr>
        <w:t xml:space="preserve"> out of care without notice. Can I charge a drop fee?</w:t>
      </w:r>
    </w:p>
    <w:p w14:paraId="124EBC72" w14:textId="44586205" w:rsidR="002911A4" w:rsidRDefault="004846E1" w:rsidP="002911A4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No, clients are not obligated to give notice </w:t>
      </w:r>
      <w:r w:rsidR="00CA46A9" w:rsidRPr="00ED712C">
        <w:rPr>
          <w:rFonts w:ascii="Calibri" w:hAnsi="Calibri" w:cs="Calibri"/>
        </w:rPr>
        <w:t xml:space="preserve">and cannot be charged any withdrawal fees. The provider will not bill Absentee days after the child has left care to make up for </w:t>
      </w:r>
      <w:r w:rsidR="007E0413" w:rsidRPr="00ED712C">
        <w:rPr>
          <w:rFonts w:ascii="Calibri" w:hAnsi="Calibri" w:cs="Calibri"/>
        </w:rPr>
        <w:t>lack of notice.</w:t>
      </w:r>
    </w:p>
    <w:p w14:paraId="7DE461AC" w14:textId="34F01CBD" w:rsidR="007E0413" w:rsidRPr="00ED712C" w:rsidRDefault="007E0413" w:rsidP="007E041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Provider Q: My summer program has field trips each week. Can I charge activity fees to the parents receiving voucher subsidy funds?</w:t>
      </w:r>
    </w:p>
    <w:p w14:paraId="4B795596" w14:textId="66267D4A" w:rsidR="007E0413" w:rsidRDefault="00A61A2B" w:rsidP="007E041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No, our subsidy rate was expanded to </w:t>
      </w:r>
      <w:r w:rsidR="0092642A" w:rsidRPr="00ED712C">
        <w:rPr>
          <w:rFonts w:ascii="Calibri" w:hAnsi="Calibri" w:cs="Calibri"/>
        </w:rPr>
        <w:t>cover any additional fees such as</w:t>
      </w:r>
      <w:r w:rsidRPr="00ED712C">
        <w:rPr>
          <w:rFonts w:ascii="Calibri" w:hAnsi="Calibri" w:cs="Calibri"/>
        </w:rPr>
        <w:t xml:space="preserve"> activity fees, registration fees, etc. </w:t>
      </w:r>
      <w:r w:rsidR="001D78DE" w:rsidRPr="00ED712C">
        <w:rPr>
          <w:rFonts w:ascii="Calibri" w:hAnsi="Calibri" w:cs="Calibri"/>
        </w:rPr>
        <w:t>Field trip costs cannot be mandatory</w:t>
      </w:r>
      <w:r w:rsidR="00F00FA2" w:rsidRPr="00ED712C">
        <w:rPr>
          <w:rFonts w:ascii="Calibri" w:hAnsi="Calibri" w:cs="Calibri"/>
        </w:rPr>
        <w:t>.</w:t>
      </w:r>
    </w:p>
    <w:p w14:paraId="5123C866" w14:textId="7D43F0BD" w:rsidR="00F00FA2" w:rsidRPr="00ED712C" w:rsidRDefault="00F00FA2" w:rsidP="00F00FA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Provider Q: </w:t>
      </w:r>
      <w:r w:rsidR="008F2842" w:rsidRPr="00ED712C">
        <w:rPr>
          <w:rFonts w:ascii="Calibri" w:hAnsi="Calibri" w:cs="Calibri"/>
        </w:rPr>
        <w:t>A parent is dropping their child off without signing the child in on our attendance sheets.</w:t>
      </w:r>
      <w:r w:rsidR="009D145A" w:rsidRPr="00ED712C">
        <w:rPr>
          <w:rFonts w:ascii="Calibri" w:hAnsi="Calibri" w:cs="Calibri"/>
        </w:rPr>
        <w:t xml:space="preserve"> What can I do?</w:t>
      </w:r>
    </w:p>
    <w:p w14:paraId="7EC66855" w14:textId="1F2B8D6E" w:rsidR="00511AD8" w:rsidRDefault="004961D4" w:rsidP="00F81D3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 provider must require a parent to sign child (ren) in and out to</w:t>
      </w:r>
      <w:r w:rsidR="00312A92">
        <w:rPr>
          <w:rFonts w:ascii="Calibri" w:hAnsi="Calibri" w:cs="Calibri"/>
        </w:rPr>
        <w:t xml:space="preserve"> be paid for services render</w:t>
      </w:r>
      <w:r>
        <w:rPr>
          <w:rFonts w:ascii="Calibri" w:hAnsi="Calibri" w:cs="Calibri"/>
        </w:rPr>
        <w:t>.</w:t>
      </w:r>
      <w:r w:rsidR="00312A9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Signatures are waived for e</w:t>
      </w:r>
      <w:r w:rsidR="00A30060">
        <w:rPr>
          <w:rFonts w:ascii="Calibri" w:hAnsi="Calibri" w:cs="Calibri"/>
        </w:rPr>
        <w:t>lectronic attendance</w:t>
      </w:r>
      <w:r w:rsidR="004A313B">
        <w:rPr>
          <w:rFonts w:ascii="Calibri" w:hAnsi="Calibri" w:cs="Calibri"/>
        </w:rPr>
        <w:t xml:space="preserve"> systems</w:t>
      </w:r>
      <w:r>
        <w:rPr>
          <w:rFonts w:ascii="Calibri" w:hAnsi="Calibri" w:cs="Calibri"/>
        </w:rPr>
        <w:t>.</w:t>
      </w:r>
      <w:r w:rsidR="004A313B">
        <w:rPr>
          <w:rFonts w:ascii="Calibri" w:hAnsi="Calibri" w:cs="Calibri"/>
        </w:rPr>
        <w:t xml:space="preserve"> </w:t>
      </w:r>
    </w:p>
    <w:p w14:paraId="6BE695A9" w14:textId="1E06BEBF" w:rsidR="00F81D3E" w:rsidRPr="00ED712C" w:rsidRDefault="00F81D3E" w:rsidP="00F81D3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Provider Q: A child</w:t>
      </w:r>
      <w:r w:rsidR="003D2D03">
        <w:rPr>
          <w:rFonts w:ascii="Calibri" w:hAnsi="Calibri" w:cs="Calibri"/>
        </w:rPr>
        <w:t>(ren)</w:t>
      </w:r>
      <w:r w:rsidRPr="00ED712C">
        <w:rPr>
          <w:rFonts w:ascii="Calibri" w:hAnsi="Calibri" w:cs="Calibri"/>
        </w:rPr>
        <w:t xml:space="preserve"> attending my center does not have an active authorization. What do I do?</w:t>
      </w:r>
    </w:p>
    <w:p w14:paraId="7A75B5BD" w14:textId="1976BFF6" w:rsidR="00F81D3E" w:rsidRPr="00ED712C" w:rsidRDefault="003E1700" w:rsidP="00F81D3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If this child</w:t>
      </w:r>
      <w:r w:rsidR="00F73469">
        <w:rPr>
          <w:rFonts w:ascii="Calibri" w:hAnsi="Calibri" w:cs="Calibri"/>
        </w:rPr>
        <w:t>(ren)</w:t>
      </w:r>
      <w:r w:rsidRPr="00ED712C">
        <w:rPr>
          <w:rFonts w:ascii="Calibri" w:hAnsi="Calibri" w:cs="Calibri"/>
        </w:rPr>
        <w:t xml:space="preserve"> is not in Foster Care, the family is responsible for paying out of pocket. </w:t>
      </w:r>
    </w:p>
    <w:p w14:paraId="1424B2D2" w14:textId="726924A0" w:rsidR="00647621" w:rsidRPr="00A30060" w:rsidRDefault="00971991" w:rsidP="00F77DA2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A30060">
        <w:rPr>
          <w:rFonts w:ascii="Calibri" w:hAnsi="Calibri" w:cs="Calibri"/>
        </w:rPr>
        <w:t>If this child</w:t>
      </w:r>
      <w:r w:rsidR="00F73469">
        <w:rPr>
          <w:rFonts w:ascii="Calibri" w:hAnsi="Calibri" w:cs="Calibri"/>
        </w:rPr>
        <w:t>(ren)</w:t>
      </w:r>
      <w:r w:rsidRPr="00A30060">
        <w:rPr>
          <w:rFonts w:ascii="Calibri" w:hAnsi="Calibri" w:cs="Calibri"/>
        </w:rPr>
        <w:t xml:space="preserve"> is in Foster Care, contact </w:t>
      </w:r>
      <w:r w:rsidR="004957B7" w:rsidRPr="00A30060">
        <w:rPr>
          <w:rFonts w:ascii="Calibri" w:hAnsi="Calibri" w:cs="Calibri"/>
        </w:rPr>
        <w:t xml:space="preserve">the staff listed on the </w:t>
      </w:r>
      <w:r w:rsidR="00F73469">
        <w:rPr>
          <w:rFonts w:ascii="Calibri" w:hAnsi="Calibri" w:cs="Calibri"/>
        </w:rPr>
        <w:t xml:space="preserve">CC </w:t>
      </w:r>
      <w:r w:rsidR="00F73469" w:rsidRPr="00ED712C">
        <w:rPr>
          <w:rFonts w:ascii="Calibri" w:hAnsi="Calibri" w:cs="Calibri"/>
        </w:rPr>
        <w:t>Billing Portal</w:t>
      </w:r>
      <w:r w:rsidR="00F73469" w:rsidRPr="00A30060">
        <w:rPr>
          <w:rFonts w:ascii="Calibri" w:hAnsi="Calibri" w:cs="Calibri"/>
        </w:rPr>
        <w:t xml:space="preserve"> </w:t>
      </w:r>
      <w:r w:rsidR="004957B7" w:rsidRPr="00A30060">
        <w:rPr>
          <w:rFonts w:ascii="Calibri" w:hAnsi="Calibri" w:cs="Calibri"/>
        </w:rPr>
        <w:t>with the first/last name and date of birth of the child</w:t>
      </w:r>
      <w:r w:rsidR="00F73469">
        <w:rPr>
          <w:rFonts w:ascii="Calibri" w:hAnsi="Calibri" w:cs="Calibri"/>
        </w:rPr>
        <w:t>(ren)</w:t>
      </w:r>
      <w:r w:rsidR="004957B7" w:rsidRPr="00A30060">
        <w:rPr>
          <w:rFonts w:ascii="Calibri" w:hAnsi="Calibri" w:cs="Calibri"/>
        </w:rPr>
        <w:t>, as well as their start date at your center.</w:t>
      </w:r>
    </w:p>
    <w:p w14:paraId="2DC5A6CE" w14:textId="13002B3B" w:rsidR="008B02C6" w:rsidRPr="00ED712C" w:rsidRDefault="008B02C6" w:rsidP="008B02C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Provider Q: My Better Beginnings level increased. </w:t>
      </w:r>
      <w:r w:rsidR="00042DB2" w:rsidRPr="00ED712C">
        <w:rPr>
          <w:rFonts w:ascii="Calibri" w:hAnsi="Calibri" w:cs="Calibri"/>
        </w:rPr>
        <w:t xml:space="preserve">Will the daily rate I receive from </w:t>
      </w:r>
      <w:r w:rsidR="008A55EF">
        <w:rPr>
          <w:rFonts w:ascii="Calibri" w:hAnsi="Calibri" w:cs="Calibri"/>
        </w:rPr>
        <w:t>OEC</w:t>
      </w:r>
      <w:r w:rsidR="00042DB2" w:rsidRPr="00ED712C">
        <w:rPr>
          <w:rFonts w:ascii="Calibri" w:hAnsi="Calibri" w:cs="Calibri"/>
        </w:rPr>
        <w:t xml:space="preserve"> increase?</w:t>
      </w:r>
    </w:p>
    <w:p w14:paraId="42DC6351" w14:textId="6941C0DF" w:rsidR="00647621" w:rsidRPr="00A30060" w:rsidRDefault="006720B5" w:rsidP="00A3006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Rates will automatically increase in the system from the date of the level change.</w:t>
      </w:r>
    </w:p>
    <w:p w14:paraId="09C4F025" w14:textId="5D02FCD0" w:rsidR="006720B5" w:rsidRPr="00ED712C" w:rsidRDefault="006720B5" w:rsidP="006720B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Provider Q: </w:t>
      </w:r>
      <w:r w:rsidR="00C27726" w:rsidRPr="00ED712C">
        <w:rPr>
          <w:rFonts w:ascii="Calibri" w:hAnsi="Calibri" w:cs="Calibri"/>
        </w:rPr>
        <w:t>How do I change my rates?</w:t>
      </w:r>
    </w:p>
    <w:p w14:paraId="3BAB516D" w14:textId="4CAA1735" w:rsidR="00647621" w:rsidRPr="00A30060" w:rsidRDefault="00625CD7" w:rsidP="00A3006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Rates can be changed in the </w:t>
      </w:r>
      <w:r w:rsidR="00C27726" w:rsidRPr="00ED712C">
        <w:rPr>
          <w:rFonts w:ascii="Calibri" w:hAnsi="Calibri" w:cs="Calibri"/>
        </w:rPr>
        <w:t>Provider Portal of the Enterprise Licensing System (ELS). For assistance, the provider must contact their licensing specialist.</w:t>
      </w:r>
    </w:p>
    <w:p w14:paraId="0E8D5738" w14:textId="5204AB7E" w:rsidR="00C27726" w:rsidRPr="00ED712C" w:rsidRDefault="00EE7765" w:rsidP="00C2772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Provider Q: How can I change my direct deposit banking information?</w:t>
      </w:r>
    </w:p>
    <w:p w14:paraId="0A9FE1C8" w14:textId="4A163FD0" w:rsidR="00647621" w:rsidRPr="00A30060" w:rsidRDefault="00EE7765" w:rsidP="00A3006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Provider must c</w:t>
      </w:r>
      <w:r w:rsidR="00874E32" w:rsidRPr="00ED712C">
        <w:rPr>
          <w:rFonts w:ascii="Calibri" w:hAnsi="Calibri" w:cs="Calibri"/>
        </w:rPr>
        <w:t xml:space="preserve">ontact the person listed on the </w:t>
      </w:r>
      <w:r w:rsidR="00F73469">
        <w:rPr>
          <w:rFonts w:ascii="Calibri" w:hAnsi="Calibri" w:cs="Calibri"/>
        </w:rPr>
        <w:t xml:space="preserve">CC </w:t>
      </w:r>
      <w:r w:rsidR="00F73469" w:rsidRPr="00ED712C">
        <w:rPr>
          <w:rFonts w:ascii="Calibri" w:hAnsi="Calibri" w:cs="Calibri"/>
        </w:rPr>
        <w:t xml:space="preserve">Billing Portal </w:t>
      </w:r>
      <w:r w:rsidR="00874E32" w:rsidRPr="00ED712C">
        <w:rPr>
          <w:rFonts w:ascii="Calibri" w:hAnsi="Calibri" w:cs="Calibri"/>
        </w:rPr>
        <w:t>to receive a new W-9 and direct deposit form. This documentation must be completed and returned to OEC for processing.</w:t>
      </w:r>
    </w:p>
    <w:p w14:paraId="2AF3AF46" w14:textId="0941D2DB" w:rsidR="00A07CE6" w:rsidRPr="00ED712C" w:rsidRDefault="00A07CE6" w:rsidP="00A07CE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>Provider Q: What if I’m an existing</w:t>
      </w:r>
      <w:r w:rsidR="00F73469">
        <w:rPr>
          <w:rFonts w:ascii="Calibri" w:hAnsi="Calibri" w:cs="Calibri"/>
        </w:rPr>
        <w:t xml:space="preserve"> CCDF Program</w:t>
      </w:r>
      <w:r w:rsidRPr="00ED712C">
        <w:rPr>
          <w:rFonts w:ascii="Calibri" w:hAnsi="Calibri" w:cs="Calibri"/>
        </w:rPr>
        <w:t xml:space="preserve"> Participant, but my facility site location changes? </w:t>
      </w:r>
    </w:p>
    <w:p w14:paraId="17DC1E46" w14:textId="44A72FC1" w:rsidR="00B47550" w:rsidRPr="00ED712C" w:rsidRDefault="00B47550" w:rsidP="00B4755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Licensing must be notified of the new center location; if </w:t>
      </w:r>
      <w:r w:rsidR="007A6504" w:rsidRPr="00ED712C">
        <w:rPr>
          <w:rFonts w:ascii="Calibri" w:hAnsi="Calibri" w:cs="Calibri"/>
        </w:rPr>
        <w:t>Taxpayer Identification Number remains the same, the provider must submit a facility mass change form to OEC Provider Support to transfer existing voucher clients to the new facility license number.</w:t>
      </w:r>
    </w:p>
    <w:p w14:paraId="7D99BE21" w14:textId="116383CC" w:rsidR="00323749" w:rsidRDefault="002E0490" w:rsidP="00323749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D712C">
        <w:rPr>
          <w:rFonts w:ascii="Calibri" w:hAnsi="Calibri" w:cs="Calibri"/>
        </w:rPr>
        <w:t xml:space="preserve">If the Taxpayer Identification Number changes, the provider must </w:t>
      </w:r>
      <w:r w:rsidR="00AB5138" w:rsidRPr="00ED712C">
        <w:rPr>
          <w:rFonts w:ascii="Calibri" w:hAnsi="Calibri" w:cs="Calibri"/>
        </w:rPr>
        <w:t xml:space="preserve">set up their facility as a </w:t>
      </w:r>
      <w:r w:rsidR="00AB5138" w:rsidRPr="005154A1">
        <w:rPr>
          <w:rFonts w:ascii="Calibri" w:hAnsi="Calibri" w:cs="Calibri"/>
        </w:rPr>
        <w:t>New Participant and confirm eligibility for Participation through</w:t>
      </w:r>
      <w:r w:rsidR="00AB5138" w:rsidRPr="00ED712C">
        <w:rPr>
          <w:rFonts w:ascii="Calibri" w:hAnsi="Calibri" w:cs="Calibri"/>
        </w:rPr>
        <w:t xml:space="preserve"> Licensing and Better Beginnings</w:t>
      </w:r>
      <w:r w:rsidR="00A56206" w:rsidRPr="00ED712C">
        <w:rPr>
          <w:rFonts w:ascii="Calibri" w:hAnsi="Calibri" w:cs="Calibri"/>
        </w:rPr>
        <w:t xml:space="preserve"> and request new vendor password to complete initial Participant Agreement training and exam.</w:t>
      </w:r>
    </w:p>
    <w:p w14:paraId="7810104D" w14:textId="77F2396E" w:rsidR="00312A92" w:rsidRPr="00312A92" w:rsidRDefault="00312A92" w:rsidP="00312A92">
      <w:pPr>
        <w:rPr>
          <w:rFonts w:ascii="Calibri" w:hAnsi="Calibri" w:cs="Calibri"/>
          <w:i/>
          <w:iCs/>
        </w:rPr>
      </w:pPr>
      <w:r w:rsidRPr="00312A92">
        <w:rPr>
          <w:rFonts w:ascii="Calibri" w:hAnsi="Calibri" w:cs="Calibri"/>
          <w:i/>
          <w:iCs/>
        </w:rPr>
        <w:t>If any</w:t>
      </w:r>
      <w:r>
        <w:rPr>
          <w:rFonts w:ascii="Calibri" w:hAnsi="Calibri" w:cs="Calibri"/>
          <w:i/>
          <w:iCs/>
        </w:rPr>
        <w:t xml:space="preserve"> provider</w:t>
      </w:r>
      <w:r w:rsidRPr="00312A92">
        <w:rPr>
          <w:rFonts w:ascii="Calibri" w:hAnsi="Calibri" w:cs="Calibri"/>
          <w:i/>
          <w:iCs/>
        </w:rPr>
        <w:t xml:space="preserve"> questions were not answered by this FAQ, please contact </w:t>
      </w:r>
      <w:hyperlink r:id="rId10" w:history="1">
        <w:r w:rsidRPr="00312A92">
          <w:rPr>
            <w:rStyle w:val="Hyperlink"/>
            <w:rFonts w:ascii="Calibri" w:hAnsi="Calibri" w:cs="Calibri"/>
            <w:i/>
            <w:iCs/>
          </w:rPr>
          <w:t>OECchildcareparticipant@ade.arkansas.gov</w:t>
        </w:r>
      </w:hyperlink>
      <w:r w:rsidRPr="00312A92">
        <w:rPr>
          <w:rFonts w:ascii="Calibri" w:hAnsi="Calibri" w:cs="Calibri"/>
          <w:i/>
          <w:iCs/>
        </w:rPr>
        <w:t xml:space="preserve"> and a representative from OEC will contact you.</w:t>
      </w:r>
    </w:p>
    <w:p w14:paraId="0D605ECE" w14:textId="77777777" w:rsidR="00647621" w:rsidRPr="00ED712C" w:rsidRDefault="00647621" w:rsidP="00647621">
      <w:pPr>
        <w:pStyle w:val="ListParagraph"/>
        <w:ind w:left="1440"/>
        <w:rPr>
          <w:rFonts w:ascii="Calibri" w:hAnsi="Calibri" w:cs="Calibri"/>
        </w:rPr>
      </w:pPr>
    </w:p>
    <w:p w14:paraId="5E8777F8" w14:textId="1F339476" w:rsidR="001B7ADB" w:rsidRPr="00ED712C" w:rsidRDefault="001B7ADB" w:rsidP="001B7ADB">
      <w:pPr>
        <w:ind w:left="720" w:hanging="360"/>
        <w:jc w:val="center"/>
        <w:rPr>
          <w:rFonts w:ascii="Calibri" w:hAnsi="Calibri" w:cs="Calibri"/>
          <w:sz w:val="28"/>
          <w:szCs w:val="28"/>
        </w:rPr>
      </w:pPr>
      <w:r w:rsidRPr="00ED712C">
        <w:rPr>
          <w:rFonts w:ascii="Calibri" w:hAnsi="Calibri" w:cs="Calibri"/>
          <w:sz w:val="28"/>
          <w:szCs w:val="28"/>
        </w:rPr>
        <w:t xml:space="preserve">CCDF </w:t>
      </w:r>
      <w:r w:rsidR="00744EBC">
        <w:rPr>
          <w:rFonts w:ascii="Calibri" w:hAnsi="Calibri" w:cs="Calibri"/>
          <w:sz w:val="28"/>
          <w:szCs w:val="28"/>
        </w:rPr>
        <w:t>School Readiness</w:t>
      </w:r>
      <w:r>
        <w:rPr>
          <w:rFonts w:ascii="Calibri" w:hAnsi="Calibri" w:cs="Calibri"/>
          <w:sz w:val="28"/>
          <w:szCs w:val="28"/>
        </w:rPr>
        <w:t xml:space="preserve"> Assistance </w:t>
      </w:r>
      <w:r w:rsidRPr="00ED712C">
        <w:rPr>
          <w:rFonts w:ascii="Calibri" w:hAnsi="Calibri" w:cs="Calibri"/>
          <w:sz w:val="28"/>
          <w:szCs w:val="28"/>
        </w:rPr>
        <w:t>Frequently Asked Questions</w:t>
      </w:r>
    </w:p>
    <w:p w14:paraId="236B9BB7" w14:textId="77777777" w:rsidR="001B7ADB" w:rsidRDefault="001B7ADB" w:rsidP="001B7ADB">
      <w:pPr>
        <w:pStyle w:val="ListParagraph"/>
        <w:ind w:left="1440"/>
        <w:rPr>
          <w:rFonts w:ascii="Calibri" w:hAnsi="Calibri" w:cs="Calibri"/>
        </w:rPr>
      </w:pPr>
    </w:p>
    <w:p w14:paraId="6DF6D1B8" w14:textId="6F8D99BB" w:rsidR="00BF0601" w:rsidRPr="00700D18" w:rsidRDefault="008D270F" w:rsidP="003E4635">
      <w:pPr>
        <w:pStyle w:val="ListParagraph"/>
        <w:numPr>
          <w:ilvl w:val="0"/>
          <w:numId w:val="1"/>
        </w:numPr>
        <w:spacing w:after="0"/>
        <w:textAlignment w:val="baseline"/>
        <w:rPr>
          <w:rFonts w:ascii="Calibri" w:hAnsi="Calibri" w:cs="Calibri"/>
        </w:rPr>
      </w:pPr>
      <w:r w:rsidRPr="00700D18">
        <w:rPr>
          <w:rFonts w:ascii="Calibri" w:hAnsi="Calibri" w:cs="Calibri"/>
        </w:rPr>
        <w:t>Applicant</w:t>
      </w:r>
      <w:r w:rsidR="00704230" w:rsidRPr="00700D18">
        <w:rPr>
          <w:rFonts w:ascii="Calibri" w:hAnsi="Calibri" w:cs="Calibri"/>
        </w:rPr>
        <w:t xml:space="preserve"> Q: How do I apply for </w:t>
      </w:r>
      <w:bookmarkStart w:id="0" w:name="_Hlk178074246"/>
      <w:r w:rsidR="00744EBC">
        <w:rPr>
          <w:rFonts w:ascii="Calibri" w:hAnsi="Calibri" w:cs="Calibri"/>
        </w:rPr>
        <w:t>School Readiness A</w:t>
      </w:r>
      <w:r w:rsidR="00704230" w:rsidRPr="00700D18">
        <w:rPr>
          <w:rFonts w:ascii="Calibri" w:hAnsi="Calibri" w:cs="Calibri"/>
        </w:rPr>
        <w:t>ssistance</w:t>
      </w:r>
      <w:bookmarkEnd w:id="0"/>
      <w:r w:rsidR="00704230" w:rsidRPr="00700D18">
        <w:rPr>
          <w:rFonts w:ascii="Calibri" w:hAnsi="Calibri" w:cs="Calibri"/>
        </w:rPr>
        <w:t>?</w:t>
      </w:r>
    </w:p>
    <w:p w14:paraId="7CC93D46" w14:textId="2E0F60CE" w:rsidR="00BF0601" w:rsidRPr="00C6566B" w:rsidRDefault="00BF0601" w:rsidP="00A30060">
      <w:pPr>
        <w:pStyle w:val="ListParagraph"/>
        <w:numPr>
          <w:ilvl w:val="1"/>
          <w:numId w:val="1"/>
        </w:numPr>
        <w:spacing w:after="0"/>
        <w:textAlignment w:val="baseline"/>
        <w:rPr>
          <w:rStyle w:val="eop"/>
          <w:rFonts w:ascii="Calibri" w:hAnsi="Calibri" w:cs="Calibri"/>
        </w:rPr>
      </w:pPr>
      <w:r w:rsidRPr="00115CB0">
        <w:rPr>
          <w:rStyle w:val="normaltextrun"/>
          <w:rFonts w:ascii="Calibri" w:eastAsiaTheme="majorEastAsia" w:hAnsi="Calibri" w:cs="Calibri"/>
        </w:rPr>
        <w:t>To apply for</w:t>
      </w:r>
      <w:r w:rsidR="00855F30">
        <w:rPr>
          <w:rStyle w:val="normaltextrun"/>
          <w:rFonts w:ascii="Calibri" w:eastAsiaTheme="majorEastAsia" w:hAnsi="Calibri" w:cs="Calibri"/>
        </w:rPr>
        <w:t xml:space="preserve"> </w:t>
      </w:r>
      <w:r w:rsidR="00744EBC">
        <w:rPr>
          <w:rFonts w:ascii="Calibri" w:hAnsi="Calibri" w:cs="Calibri"/>
        </w:rPr>
        <w:t>School Readiness A</w:t>
      </w:r>
      <w:r w:rsidR="00744EBC" w:rsidRPr="00700D18">
        <w:rPr>
          <w:rFonts w:ascii="Calibri" w:hAnsi="Calibri" w:cs="Calibri"/>
        </w:rPr>
        <w:t>ssistance</w:t>
      </w:r>
      <w:r w:rsidRPr="00115CB0">
        <w:rPr>
          <w:rStyle w:val="normaltextrun"/>
          <w:rFonts w:ascii="Calibri" w:eastAsiaTheme="majorEastAsia" w:hAnsi="Calibri" w:cs="Calibri"/>
        </w:rPr>
        <w:t>, submit a complete</w:t>
      </w:r>
      <w:r w:rsidR="00AF1F42">
        <w:t xml:space="preserve"> </w:t>
      </w:r>
      <w:hyperlink r:id="rId11" w:history="1">
        <w:r w:rsidR="00AF1F42" w:rsidRPr="00850933">
          <w:rPr>
            <w:rStyle w:val="Hyperlink"/>
          </w:rPr>
          <w:t>appl</w:t>
        </w:r>
        <w:r w:rsidR="00AF1F42" w:rsidRPr="00850933">
          <w:rPr>
            <w:rStyle w:val="Hyperlink"/>
          </w:rPr>
          <w:t>i</w:t>
        </w:r>
        <w:r w:rsidR="00AF1F42" w:rsidRPr="00850933">
          <w:rPr>
            <w:rStyle w:val="Hyperlink"/>
          </w:rPr>
          <w:t>cation</w:t>
        </w:r>
      </w:hyperlink>
      <w:r w:rsidR="00C6566B">
        <w:t xml:space="preserve"> (</w:t>
      </w:r>
      <w:hyperlink r:id="rId12" w:history="1">
        <w:r w:rsidR="00C6566B" w:rsidRPr="00C6566B">
          <w:rPr>
            <w:rStyle w:val="Hyperlink"/>
          </w:rPr>
          <w:t>S</w:t>
        </w:r>
        <w:r w:rsidR="00C6566B" w:rsidRPr="00C6566B">
          <w:rPr>
            <w:rStyle w:val="Hyperlink"/>
          </w:rPr>
          <w:t>P</w:t>
        </w:r>
      </w:hyperlink>
      <w:r w:rsidR="00C6566B">
        <w:t>)</w:t>
      </w:r>
      <w:r w:rsidRPr="00BF0601">
        <w:rPr>
          <w:rStyle w:val="normaltextrun"/>
          <w:rFonts w:ascii="Calibri" w:eastAsiaTheme="majorEastAsia" w:hAnsi="Calibri" w:cs="Calibri"/>
        </w:rPr>
        <w:t>, supporting documents, and</w:t>
      </w:r>
      <w:r w:rsidR="00903DE8">
        <w:rPr>
          <w:rStyle w:val="normaltextrun"/>
          <w:rFonts w:ascii="Calibri" w:eastAsiaTheme="majorEastAsia" w:hAnsi="Calibri" w:cs="Calibri"/>
        </w:rPr>
        <w:t xml:space="preserve"> </w:t>
      </w:r>
      <w:hyperlink r:id="rId13" w:history="1">
        <w:r w:rsidR="00325749">
          <w:rPr>
            <w:rStyle w:val="Hyperlink"/>
            <w:rFonts w:ascii="Calibri" w:eastAsiaTheme="majorEastAsia" w:hAnsi="Calibri" w:cs="Calibri"/>
          </w:rPr>
          <w:t xml:space="preserve">School Readiness Arrangement Verification </w:t>
        </w:r>
        <w:r w:rsidR="00325749">
          <w:rPr>
            <w:rStyle w:val="Hyperlink"/>
            <w:rFonts w:ascii="Calibri" w:eastAsiaTheme="majorEastAsia" w:hAnsi="Calibri" w:cs="Calibri"/>
          </w:rPr>
          <w:t>f</w:t>
        </w:r>
        <w:r w:rsidR="00325749">
          <w:rPr>
            <w:rStyle w:val="Hyperlink"/>
            <w:rFonts w:ascii="Calibri" w:eastAsiaTheme="majorEastAsia" w:hAnsi="Calibri" w:cs="Calibri"/>
          </w:rPr>
          <w:t>orm</w:t>
        </w:r>
      </w:hyperlink>
      <w:r w:rsidR="00903DE8">
        <w:rPr>
          <w:rStyle w:val="normaltextrun"/>
          <w:rFonts w:ascii="Calibri" w:eastAsiaTheme="majorEastAsia" w:hAnsi="Calibri" w:cs="Calibri"/>
        </w:rPr>
        <w:t>,</w:t>
      </w:r>
      <w:r w:rsidRPr="00BF0601">
        <w:rPr>
          <w:rStyle w:val="normaltextrun"/>
          <w:rFonts w:ascii="Calibri" w:eastAsiaTheme="majorEastAsia" w:hAnsi="Calibri" w:cs="Calibri"/>
        </w:rPr>
        <w:t xml:space="preserve"> completed by the selected</w:t>
      </w:r>
      <w:r w:rsidR="00903DE8">
        <w:rPr>
          <w:rStyle w:val="normaltextrun"/>
          <w:rFonts w:ascii="Calibri" w:eastAsiaTheme="majorEastAsia" w:hAnsi="Calibri" w:cs="Calibri"/>
        </w:rPr>
        <w:t xml:space="preserve"> CCDF Program Participant</w:t>
      </w:r>
      <w:r w:rsidR="00C6566B">
        <w:rPr>
          <w:rStyle w:val="normaltextrun"/>
          <w:rFonts w:ascii="Calibri" w:eastAsiaTheme="majorEastAsia" w:hAnsi="Calibri" w:cs="Calibri"/>
        </w:rPr>
        <w:t xml:space="preserve"> </w:t>
      </w:r>
      <w:r w:rsidR="00903DE8">
        <w:rPr>
          <w:rStyle w:val="normaltextrun"/>
          <w:rFonts w:ascii="Calibri" w:eastAsiaTheme="majorEastAsia" w:hAnsi="Calibri" w:cs="Calibri"/>
        </w:rPr>
        <w:t>(</w:t>
      </w:r>
      <w:r w:rsidR="00744EBC">
        <w:rPr>
          <w:rStyle w:val="normaltextrun"/>
          <w:rFonts w:ascii="Calibri" w:eastAsiaTheme="majorEastAsia" w:hAnsi="Calibri" w:cs="Calibri"/>
        </w:rPr>
        <w:t>P</w:t>
      </w:r>
      <w:r w:rsidRPr="00BF0601">
        <w:rPr>
          <w:rStyle w:val="normaltextrun"/>
          <w:rFonts w:ascii="Calibri" w:eastAsiaTheme="majorEastAsia" w:hAnsi="Calibri" w:cs="Calibri"/>
        </w:rPr>
        <w:t>rovider</w:t>
      </w:r>
      <w:r w:rsidR="00903DE8">
        <w:rPr>
          <w:rStyle w:val="normaltextrun"/>
          <w:rFonts w:ascii="Calibri" w:eastAsiaTheme="majorEastAsia" w:hAnsi="Calibri" w:cs="Calibri"/>
        </w:rPr>
        <w:t>)</w:t>
      </w:r>
      <w:r w:rsidRPr="00BF0601">
        <w:rPr>
          <w:rStyle w:val="normaltextrun"/>
          <w:rFonts w:ascii="Calibri" w:eastAsiaTheme="majorEastAsia" w:hAnsi="Calibri" w:cs="Calibri"/>
        </w:rPr>
        <w:t xml:space="preserve">, to </w:t>
      </w:r>
      <w:hyperlink r:id="rId14" w:tgtFrame="_blank" w:history="1">
        <w:r w:rsidRPr="00BF0601">
          <w:rPr>
            <w:rStyle w:val="normaltextrun"/>
            <w:rFonts w:ascii="Calibri" w:eastAsiaTheme="majorEastAsia" w:hAnsi="Calibri" w:cs="Calibri"/>
            <w:color w:val="467886"/>
            <w:u w:val="single"/>
          </w:rPr>
          <w:t>OEC.FamilySupport@ade.arkansas.gov</w:t>
        </w:r>
      </w:hyperlink>
      <w:r w:rsidRPr="00BF0601">
        <w:rPr>
          <w:rStyle w:val="normaltextrun"/>
          <w:rFonts w:ascii="Calibri" w:eastAsiaTheme="majorEastAsia" w:hAnsi="Calibri" w:cs="Calibri"/>
        </w:rPr>
        <w:t>.</w:t>
      </w:r>
      <w:r w:rsidRPr="00BF0601">
        <w:rPr>
          <w:rStyle w:val="eop"/>
          <w:rFonts w:ascii="Calibri" w:eastAsiaTheme="majorEastAsia" w:hAnsi="Calibri" w:cs="Calibri"/>
        </w:rPr>
        <w:t> </w:t>
      </w:r>
      <w:r w:rsidRPr="00BF0601">
        <w:rPr>
          <w:rStyle w:val="normaltextrun"/>
          <w:rFonts w:ascii="Calibri" w:eastAsiaTheme="majorEastAsia" w:hAnsi="Calibri" w:cs="Calibri"/>
        </w:rPr>
        <w:t xml:space="preserve">The files can be found </w:t>
      </w:r>
      <w:hyperlink r:id="rId15" w:tgtFrame="_blank" w:history="1">
        <w:r w:rsidRPr="00BF0601">
          <w:rPr>
            <w:rStyle w:val="normaltextrun"/>
            <w:rFonts w:ascii="Calibri" w:eastAsiaTheme="majorEastAsia" w:hAnsi="Calibri" w:cs="Calibri"/>
            <w:color w:val="467886"/>
            <w:u w:val="single"/>
          </w:rPr>
          <w:t>he</w:t>
        </w:r>
        <w:r w:rsidRPr="00BF0601">
          <w:rPr>
            <w:rStyle w:val="normaltextrun"/>
            <w:rFonts w:ascii="Calibri" w:eastAsiaTheme="majorEastAsia" w:hAnsi="Calibri" w:cs="Calibri"/>
            <w:color w:val="467886"/>
            <w:u w:val="single"/>
          </w:rPr>
          <w:t>r</w:t>
        </w:r>
        <w:r w:rsidRPr="00BF0601">
          <w:rPr>
            <w:rStyle w:val="normaltextrun"/>
            <w:rFonts w:ascii="Calibri" w:eastAsiaTheme="majorEastAsia" w:hAnsi="Calibri" w:cs="Calibri"/>
            <w:color w:val="467886"/>
            <w:u w:val="single"/>
          </w:rPr>
          <w:t>e</w:t>
        </w:r>
      </w:hyperlink>
      <w:r w:rsidRPr="00BF0601">
        <w:rPr>
          <w:rStyle w:val="normaltextrun"/>
          <w:rFonts w:ascii="Calibri" w:eastAsiaTheme="majorEastAsia" w:hAnsi="Calibri" w:cs="Calibri"/>
        </w:rPr>
        <w:t xml:space="preserve"> while the accompanying supporting documentation is detailed on the first page of the application.</w:t>
      </w:r>
      <w:r w:rsidRPr="00BF0601">
        <w:rPr>
          <w:rStyle w:val="eop"/>
          <w:rFonts w:ascii="Calibri" w:eastAsiaTheme="majorEastAsia" w:hAnsi="Calibri" w:cs="Calibri"/>
        </w:rPr>
        <w:t> </w:t>
      </w:r>
    </w:p>
    <w:p w14:paraId="51878523" w14:textId="77E4DC08" w:rsidR="00C6566B" w:rsidRPr="00A30060" w:rsidRDefault="00C6566B" w:rsidP="00C6566B">
      <w:pPr>
        <w:pStyle w:val="ListParagraph"/>
        <w:numPr>
          <w:ilvl w:val="2"/>
          <w:numId w:val="1"/>
        </w:numPr>
        <w:spacing w:after="0"/>
        <w:textAlignment w:val="baseline"/>
        <w:rPr>
          <w:rFonts w:ascii="Calibri" w:hAnsi="Calibri" w:cs="Calibri"/>
        </w:rPr>
      </w:pPr>
      <w:r>
        <w:rPr>
          <w:rStyle w:val="eop"/>
          <w:rFonts w:ascii="Calibri" w:eastAsiaTheme="majorEastAsia" w:hAnsi="Calibri" w:cs="Calibri"/>
        </w:rPr>
        <w:t xml:space="preserve">Note that by signing the application, you certify that you have read and understand the </w:t>
      </w:r>
      <w:hyperlink r:id="rId16" w:history="1">
        <w:r w:rsidRPr="00C6566B">
          <w:rPr>
            <w:rStyle w:val="Hyperlink"/>
            <w:rFonts w:ascii="Calibri" w:eastAsiaTheme="majorEastAsia" w:hAnsi="Calibri" w:cs="Calibri"/>
          </w:rPr>
          <w:t>Righ</w:t>
        </w:r>
        <w:r w:rsidRPr="00C6566B">
          <w:rPr>
            <w:rStyle w:val="Hyperlink"/>
            <w:rFonts w:ascii="Calibri" w:eastAsiaTheme="majorEastAsia" w:hAnsi="Calibri" w:cs="Calibri"/>
          </w:rPr>
          <w:t>t</w:t>
        </w:r>
        <w:r w:rsidRPr="00C6566B">
          <w:rPr>
            <w:rStyle w:val="Hyperlink"/>
            <w:rFonts w:ascii="Calibri" w:eastAsiaTheme="majorEastAsia" w:hAnsi="Calibri" w:cs="Calibri"/>
          </w:rPr>
          <w:t>s and Responsibilities</w:t>
        </w:r>
      </w:hyperlink>
      <w:r>
        <w:rPr>
          <w:rStyle w:val="eop"/>
          <w:rFonts w:ascii="Calibri" w:eastAsiaTheme="majorEastAsia" w:hAnsi="Calibri" w:cs="Calibri"/>
        </w:rPr>
        <w:t xml:space="preserve"> </w:t>
      </w:r>
      <w:r w:rsidR="00B20B8D">
        <w:rPr>
          <w:rStyle w:val="eop"/>
          <w:rFonts w:ascii="Calibri" w:eastAsiaTheme="majorEastAsia" w:hAnsi="Calibri" w:cs="Calibri"/>
        </w:rPr>
        <w:t>(</w:t>
      </w:r>
      <w:r w:rsidR="00000000">
        <w:fldChar w:fldCharType="begin"/>
      </w:r>
      <w:r w:rsidR="00325749">
        <w:instrText>HYPERLINK "https://dese.ade.arkansas.gov/Files/School_Readiness_Right_&amp;_Responsibilities_(SP)_Oct_OEC.pdf"</w:instrText>
      </w:r>
      <w:r w:rsidR="00000000">
        <w:fldChar w:fldCharType="separate"/>
      </w:r>
      <w:r w:rsidR="00B20B8D" w:rsidRPr="00B20B8D">
        <w:rPr>
          <w:rStyle w:val="Hyperlink"/>
          <w:rFonts w:ascii="Calibri" w:eastAsiaTheme="majorEastAsia" w:hAnsi="Calibri" w:cs="Calibri"/>
        </w:rPr>
        <w:t>SP</w:t>
      </w:r>
      <w:r w:rsidR="00000000">
        <w:rPr>
          <w:rStyle w:val="Hyperlink"/>
          <w:rFonts w:ascii="Calibri" w:eastAsiaTheme="majorEastAsia" w:hAnsi="Calibri" w:cs="Calibri"/>
        </w:rPr>
        <w:fldChar w:fldCharType="end"/>
      </w:r>
      <w:r w:rsidR="00B20B8D">
        <w:rPr>
          <w:rStyle w:val="eop"/>
          <w:rFonts w:ascii="Calibri" w:eastAsiaTheme="majorEastAsia" w:hAnsi="Calibri" w:cs="Calibri"/>
        </w:rPr>
        <w:t xml:space="preserve">) </w:t>
      </w:r>
      <w:r>
        <w:rPr>
          <w:rStyle w:val="eop"/>
          <w:rFonts w:ascii="Calibri" w:eastAsiaTheme="majorEastAsia" w:hAnsi="Calibri" w:cs="Calibri"/>
        </w:rPr>
        <w:t>afforded to applicants.</w:t>
      </w:r>
    </w:p>
    <w:p w14:paraId="02A6D32E" w14:textId="43AD7714" w:rsidR="00FA5691" w:rsidRPr="00700D18" w:rsidRDefault="00FA5691" w:rsidP="00FA569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700D18">
        <w:rPr>
          <w:rFonts w:ascii="Calibri" w:hAnsi="Calibri" w:cs="Calibri"/>
        </w:rPr>
        <w:t xml:space="preserve">Program Eligibility Specialists </w:t>
      </w:r>
      <w:r w:rsidR="00115CB0" w:rsidRPr="00700D18">
        <w:rPr>
          <w:rFonts w:ascii="Calibri" w:hAnsi="Calibri" w:cs="Calibri"/>
        </w:rPr>
        <w:t>have ten (</w:t>
      </w:r>
      <w:r w:rsidRPr="00700D18">
        <w:rPr>
          <w:rFonts w:ascii="Calibri" w:hAnsi="Calibri" w:cs="Calibri"/>
        </w:rPr>
        <w:t>10</w:t>
      </w:r>
      <w:r w:rsidR="00115CB0" w:rsidRPr="00700D18">
        <w:rPr>
          <w:rFonts w:ascii="Calibri" w:hAnsi="Calibri" w:cs="Calibri"/>
        </w:rPr>
        <w:t>)</w:t>
      </w:r>
      <w:r w:rsidRPr="00700D18">
        <w:rPr>
          <w:rFonts w:ascii="Calibri" w:hAnsi="Calibri" w:cs="Calibri"/>
        </w:rPr>
        <w:t xml:space="preserve"> business days to </w:t>
      </w:r>
      <w:r w:rsidR="00115CB0" w:rsidRPr="00700D18">
        <w:rPr>
          <w:rFonts w:ascii="Calibri" w:hAnsi="Calibri" w:cs="Calibri"/>
        </w:rPr>
        <w:t xml:space="preserve">approve, pend or deny </w:t>
      </w:r>
      <w:r w:rsidRPr="00700D18">
        <w:rPr>
          <w:rFonts w:ascii="Calibri" w:hAnsi="Calibri" w:cs="Calibri"/>
        </w:rPr>
        <w:t>an application.</w:t>
      </w:r>
    </w:p>
    <w:p w14:paraId="55E3FC28" w14:textId="244C9DA2" w:rsidR="00FA5691" w:rsidRDefault="00FA5691" w:rsidP="00A8443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Applicant Q: What happens after I have applied</w:t>
      </w:r>
      <w:r w:rsidR="00115CB0">
        <w:rPr>
          <w:rFonts w:ascii="Calibri" w:hAnsi="Calibri" w:cs="Calibri"/>
        </w:rPr>
        <w:t>?</w:t>
      </w:r>
    </w:p>
    <w:p w14:paraId="4FDDF34F" w14:textId="15987E15" w:rsidR="00FA5691" w:rsidRDefault="00FA5691" w:rsidP="00FA569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If all necessary information has been provided, </w:t>
      </w:r>
      <w:r w:rsidR="00B554C8">
        <w:rPr>
          <w:rFonts w:ascii="Calibri" w:hAnsi="Calibri" w:cs="Calibri"/>
        </w:rPr>
        <w:t>and the system has determined applicant eligible, the Program Eligibility Special</w:t>
      </w:r>
      <w:r w:rsidR="00F73469">
        <w:rPr>
          <w:rFonts w:ascii="Calibri" w:hAnsi="Calibri" w:cs="Calibri"/>
        </w:rPr>
        <w:t>ist</w:t>
      </w:r>
      <w:r w:rsidR="00B554C8">
        <w:rPr>
          <w:rFonts w:ascii="Calibri" w:hAnsi="Calibri" w:cs="Calibri"/>
        </w:rPr>
        <w:t xml:space="preserve"> will contact the applicant for a required interview. After the interview, an approval email will be sent to the applicant. </w:t>
      </w:r>
    </w:p>
    <w:p w14:paraId="36ABC637" w14:textId="5202CE4B" w:rsidR="00FA5691" w:rsidRDefault="00FA5691" w:rsidP="00FA569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If additional or corrected information is needed</w:t>
      </w:r>
      <w:r w:rsidR="00EC4C4E">
        <w:rPr>
          <w:rFonts w:ascii="Calibri" w:hAnsi="Calibri" w:cs="Calibri"/>
        </w:rPr>
        <w:t>, a</w:t>
      </w:r>
      <w:r>
        <w:rPr>
          <w:rFonts w:ascii="Calibri" w:hAnsi="Calibri" w:cs="Calibri"/>
        </w:rPr>
        <w:t xml:space="preserve"> Notice of Action (NOA) </w:t>
      </w:r>
      <w:r w:rsidR="00EC4C4E">
        <w:rPr>
          <w:rFonts w:ascii="Calibri" w:hAnsi="Calibri" w:cs="Calibri"/>
        </w:rPr>
        <w:t xml:space="preserve">will be sent via </w:t>
      </w:r>
      <w:r>
        <w:rPr>
          <w:rFonts w:ascii="Calibri" w:hAnsi="Calibri" w:cs="Calibri"/>
        </w:rPr>
        <w:t xml:space="preserve">email </w:t>
      </w:r>
      <w:r w:rsidR="00EC4C4E">
        <w:rPr>
          <w:rFonts w:ascii="Calibri" w:hAnsi="Calibri" w:cs="Calibri"/>
        </w:rPr>
        <w:t>from ChildCareAssistance-Prod (</w:t>
      </w:r>
      <w:hyperlink r:id="rId17" w:history="1">
        <w:r w:rsidR="00EC4C4E" w:rsidRPr="008A6061">
          <w:rPr>
            <w:rStyle w:val="Hyperlink"/>
            <w:rFonts w:ascii="Calibri" w:hAnsi="Calibri" w:cs="Calibri"/>
          </w:rPr>
          <w:t>ChildCareAssistanceProgram@ade.arkansas.gov</w:t>
        </w:r>
      </w:hyperlink>
      <w:r w:rsidR="009F0963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</w:t>
      </w:r>
      <w:r w:rsidR="00700D18">
        <w:rPr>
          <w:rFonts w:ascii="Calibri" w:hAnsi="Calibri" w:cs="Calibri"/>
        </w:rPr>
        <w:t>to request</w:t>
      </w:r>
      <w:r>
        <w:rPr>
          <w:rFonts w:ascii="Calibri" w:hAnsi="Calibri" w:cs="Calibri"/>
        </w:rPr>
        <w:t xml:space="preserve"> further information needed to process the application. The </w:t>
      </w:r>
      <w:r w:rsidR="00F73469">
        <w:rPr>
          <w:rFonts w:ascii="Calibri" w:hAnsi="Calibri" w:cs="Calibri"/>
        </w:rPr>
        <w:t>NOA</w:t>
      </w:r>
      <w:r>
        <w:rPr>
          <w:rFonts w:ascii="Calibri" w:hAnsi="Calibri" w:cs="Calibri"/>
        </w:rPr>
        <w:t xml:space="preserve"> will often go to the junk/spam folder.</w:t>
      </w:r>
      <w:r w:rsidR="00444191">
        <w:rPr>
          <w:rFonts w:ascii="Calibri" w:hAnsi="Calibri" w:cs="Calibri"/>
        </w:rPr>
        <w:t xml:space="preserve"> Requested information shall be sent to the Program Eligibility Specialist listed on </w:t>
      </w:r>
      <w:r w:rsidR="00700D18">
        <w:rPr>
          <w:rFonts w:ascii="Calibri" w:hAnsi="Calibri" w:cs="Calibri"/>
        </w:rPr>
        <w:t>the</w:t>
      </w:r>
      <w:r w:rsidR="00444191">
        <w:rPr>
          <w:rFonts w:ascii="Calibri" w:hAnsi="Calibri" w:cs="Calibri"/>
        </w:rPr>
        <w:t xml:space="preserve"> NOA. </w:t>
      </w:r>
    </w:p>
    <w:p w14:paraId="3F180086" w14:textId="15E069C4" w:rsidR="00FA5691" w:rsidRDefault="00FA5691" w:rsidP="00FA5691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the requested information is not provided </w:t>
      </w:r>
      <w:r w:rsidR="00F73469">
        <w:rPr>
          <w:rFonts w:ascii="Calibri" w:hAnsi="Calibri" w:cs="Calibri"/>
        </w:rPr>
        <w:t xml:space="preserve">on or </w:t>
      </w:r>
      <w:r>
        <w:rPr>
          <w:rFonts w:ascii="Calibri" w:hAnsi="Calibri" w:cs="Calibri"/>
        </w:rPr>
        <w:t>before the date listed on the NOA, the application will be denied for failure to provide information.</w:t>
      </w:r>
    </w:p>
    <w:p w14:paraId="1AA20871" w14:textId="7FEA2D97" w:rsidR="00233B40" w:rsidRDefault="008D270F" w:rsidP="00A8443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Applicant</w:t>
      </w:r>
      <w:r w:rsidR="00233B40">
        <w:rPr>
          <w:rFonts w:ascii="Calibri" w:hAnsi="Calibri" w:cs="Calibri"/>
        </w:rPr>
        <w:t xml:space="preserve"> Q: What are the qualifications?</w:t>
      </w:r>
    </w:p>
    <w:p w14:paraId="4C435923" w14:textId="69CBAD27" w:rsidR="00FC7A2D" w:rsidRDefault="00FC7A2D" w:rsidP="00FC7A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order to qualify for </w:t>
      </w:r>
      <w:r w:rsidR="00744EBC">
        <w:rPr>
          <w:rFonts w:ascii="Calibri" w:hAnsi="Calibri" w:cs="Calibri"/>
        </w:rPr>
        <w:t>School Readiness A</w:t>
      </w:r>
      <w:r w:rsidR="00744EBC" w:rsidRPr="00700D18">
        <w:rPr>
          <w:rFonts w:ascii="Calibri" w:hAnsi="Calibri" w:cs="Calibri"/>
        </w:rPr>
        <w:t>ssistance</w:t>
      </w:r>
      <w:r>
        <w:rPr>
          <w:rFonts w:ascii="Calibri" w:hAnsi="Calibri" w:cs="Calibri"/>
        </w:rPr>
        <w:t xml:space="preserve">, all adults in the household must be working a minimum of at least </w:t>
      </w:r>
      <w:r w:rsidR="00817847">
        <w:rPr>
          <w:rFonts w:ascii="Calibri" w:hAnsi="Calibri" w:cs="Calibri"/>
        </w:rPr>
        <w:t xml:space="preserve">twenty </w:t>
      </w:r>
      <w:r w:rsidR="00B554C8">
        <w:rPr>
          <w:rFonts w:ascii="Calibri" w:hAnsi="Calibri" w:cs="Calibri"/>
        </w:rPr>
        <w:t>(</w:t>
      </w:r>
      <w:r w:rsidR="00817847">
        <w:rPr>
          <w:rFonts w:ascii="Calibri" w:hAnsi="Calibri" w:cs="Calibri"/>
        </w:rPr>
        <w:t>2</w:t>
      </w:r>
      <w:r>
        <w:rPr>
          <w:rFonts w:ascii="Calibri" w:hAnsi="Calibri" w:cs="Calibri"/>
        </w:rPr>
        <w:t>0</w:t>
      </w:r>
      <w:r w:rsidR="00B554C8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hours weekly, attend school full time, or a combination of these activities to equal </w:t>
      </w:r>
      <w:r w:rsidR="00B554C8">
        <w:rPr>
          <w:rFonts w:ascii="Calibri" w:hAnsi="Calibri" w:cs="Calibri"/>
        </w:rPr>
        <w:t>t</w:t>
      </w:r>
      <w:r w:rsidR="00817847">
        <w:rPr>
          <w:rFonts w:ascii="Calibri" w:hAnsi="Calibri" w:cs="Calibri"/>
        </w:rPr>
        <w:t>wenty</w:t>
      </w:r>
      <w:r w:rsidR="00B554C8">
        <w:rPr>
          <w:rFonts w:ascii="Calibri" w:hAnsi="Calibri" w:cs="Calibri"/>
        </w:rPr>
        <w:t xml:space="preserve"> (</w:t>
      </w:r>
      <w:r w:rsidR="00817847">
        <w:rPr>
          <w:rFonts w:ascii="Calibri" w:hAnsi="Calibri" w:cs="Calibri"/>
        </w:rPr>
        <w:t>2</w:t>
      </w:r>
      <w:r>
        <w:rPr>
          <w:rFonts w:ascii="Calibri" w:hAnsi="Calibri" w:cs="Calibri"/>
        </w:rPr>
        <w:t>0</w:t>
      </w:r>
      <w:r w:rsidR="00B554C8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hours</w:t>
      </w:r>
      <w:r w:rsidR="00700D18">
        <w:rPr>
          <w:rFonts w:ascii="Calibri" w:hAnsi="Calibri" w:cs="Calibri"/>
        </w:rPr>
        <w:t xml:space="preserve"> or more</w:t>
      </w:r>
      <w:r>
        <w:rPr>
          <w:rFonts w:ascii="Calibri" w:hAnsi="Calibri" w:cs="Calibri"/>
        </w:rPr>
        <w:t xml:space="preserve"> weekly. </w:t>
      </w:r>
      <w:r w:rsidR="00B554C8">
        <w:rPr>
          <w:rFonts w:ascii="Calibri" w:hAnsi="Calibri" w:cs="Calibri"/>
        </w:rPr>
        <w:t xml:space="preserve">Extended Supportive </w:t>
      </w:r>
      <w:r w:rsidR="00F73469">
        <w:rPr>
          <w:rFonts w:ascii="Calibri" w:hAnsi="Calibri" w:cs="Calibri"/>
        </w:rPr>
        <w:t xml:space="preserve">Service, </w:t>
      </w:r>
      <w:r w:rsidR="00B554C8">
        <w:rPr>
          <w:rFonts w:ascii="Calibri" w:hAnsi="Calibri" w:cs="Calibri"/>
        </w:rPr>
        <w:t>(ESS) applicants</w:t>
      </w:r>
      <w:r w:rsidR="00F73469">
        <w:rPr>
          <w:rFonts w:ascii="Calibri" w:hAnsi="Calibri" w:cs="Calibri"/>
        </w:rPr>
        <w:t>, at least one adult</w:t>
      </w:r>
      <w:r w:rsidR="00B554C8">
        <w:rPr>
          <w:rFonts w:ascii="Calibri" w:hAnsi="Calibri" w:cs="Calibri"/>
        </w:rPr>
        <w:t xml:space="preserve"> must be working twenty (20) hours per week</w:t>
      </w:r>
      <w:r w:rsidR="00700D18">
        <w:rPr>
          <w:rFonts w:ascii="Calibri" w:hAnsi="Calibri" w:cs="Calibri"/>
        </w:rPr>
        <w:t xml:space="preserve"> or more in</w:t>
      </w:r>
      <w:r w:rsidR="00B554C8">
        <w:rPr>
          <w:rFonts w:ascii="Calibri" w:hAnsi="Calibri" w:cs="Calibri"/>
        </w:rPr>
        <w:t xml:space="preserve"> the first year, twenty-five (25) hours per week </w:t>
      </w:r>
      <w:r w:rsidR="00700D18">
        <w:rPr>
          <w:rFonts w:ascii="Calibri" w:hAnsi="Calibri" w:cs="Calibri"/>
        </w:rPr>
        <w:t xml:space="preserve">or more in </w:t>
      </w:r>
      <w:r w:rsidR="00B554C8">
        <w:rPr>
          <w:rFonts w:ascii="Calibri" w:hAnsi="Calibri" w:cs="Calibri"/>
        </w:rPr>
        <w:t xml:space="preserve">the second year. </w:t>
      </w:r>
    </w:p>
    <w:p w14:paraId="7961DADC" w14:textId="01D75345" w:rsidR="00FC7A2D" w:rsidRPr="00FC7A2D" w:rsidRDefault="00FC7A2D" w:rsidP="00FC7A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Other qualifications may be met on a case-by-case basis.</w:t>
      </w:r>
    </w:p>
    <w:p w14:paraId="21E4C73A" w14:textId="659C9EF2" w:rsidR="00FC7A2D" w:rsidRDefault="008D270F" w:rsidP="00A8443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Applicant</w:t>
      </w:r>
      <w:r w:rsidR="00BF53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</w:t>
      </w:r>
      <w:r w:rsidR="00FC7A2D">
        <w:rPr>
          <w:rFonts w:ascii="Calibri" w:hAnsi="Calibri" w:cs="Calibri"/>
        </w:rPr>
        <w:t>: What is the qualifying income?</w:t>
      </w:r>
    </w:p>
    <w:p w14:paraId="4CC3D6AC" w14:textId="15A76FF5" w:rsidR="00AD7903" w:rsidRDefault="00FC7A2D" w:rsidP="00AD790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Families may review the sliding fee chart to determine the household’s eligibility based upon the gross income using the below link:</w:t>
      </w:r>
      <w:r w:rsidR="00AD7903">
        <w:rPr>
          <w:rFonts w:ascii="Calibri" w:hAnsi="Calibri" w:cs="Calibri"/>
        </w:rPr>
        <w:t xml:space="preserve"> </w:t>
      </w:r>
      <w:hyperlink r:id="rId18" w:history="1">
        <w:r w:rsidR="00B43926" w:rsidRPr="00B43926">
          <w:rPr>
            <w:rStyle w:val="Hyperlink"/>
          </w:rPr>
          <w:t>https://dese.ade.arkansas.gov/Files/Sliding_Fee_Scale_20240729143425.pdf</w:t>
        </w:r>
      </w:hyperlink>
    </w:p>
    <w:p w14:paraId="4E31BF33" w14:textId="629FC28B" w:rsidR="0077457B" w:rsidRDefault="00000000" w:rsidP="0077457B">
      <w:pPr>
        <w:pStyle w:val="ListParagraph"/>
        <w:ind w:left="1440"/>
        <w:rPr>
          <w:rFonts w:ascii="Calibri" w:hAnsi="Calibri" w:cs="Calibri"/>
        </w:rPr>
      </w:pPr>
      <w:hyperlink r:id="rId19" w:history="1">
        <w:r w:rsidR="00B43926" w:rsidRPr="00B43926">
          <w:rPr>
            <w:rStyle w:val="Hyperlink"/>
            <w:rFonts w:ascii="Calibri" w:hAnsi="Calibri" w:cs="Calibri"/>
          </w:rPr>
          <w:t>https://dese.ade.arkansas.gov/Files/Sliding_Fee_Scale_SP_20240729143406.pdf</w:t>
        </w:r>
      </w:hyperlink>
    </w:p>
    <w:p w14:paraId="63FD9144" w14:textId="028066DA" w:rsidR="00233B40" w:rsidRDefault="008D270F" w:rsidP="00A8443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Applicant</w:t>
      </w:r>
      <w:r w:rsidR="00233B40">
        <w:rPr>
          <w:rFonts w:ascii="Calibri" w:hAnsi="Calibri" w:cs="Calibri"/>
        </w:rPr>
        <w:t xml:space="preserve"> Q: How is </w:t>
      </w:r>
      <w:r w:rsidR="00744EBC">
        <w:rPr>
          <w:rFonts w:ascii="Calibri" w:hAnsi="Calibri" w:cs="Calibri"/>
        </w:rPr>
        <w:t>School Readiness A</w:t>
      </w:r>
      <w:r w:rsidR="00744EBC" w:rsidRPr="00700D18">
        <w:rPr>
          <w:rFonts w:ascii="Calibri" w:hAnsi="Calibri" w:cs="Calibri"/>
        </w:rPr>
        <w:t>ssistance</w:t>
      </w:r>
      <w:r w:rsidR="00233B40">
        <w:rPr>
          <w:rFonts w:ascii="Calibri" w:hAnsi="Calibri" w:cs="Calibri"/>
        </w:rPr>
        <w:t xml:space="preserve"> provided to my child</w:t>
      </w:r>
      <w:r w:rsidR="003C3F16">
        <w:rPr>
          <w:rFonts w:ascii="Calibri" w:hAnsi="Calibri" w:cs="Calibri"/>
        </w:rPr>
        <w:t>(</w:t>
      </w:r>
      <w:r w:rsidR="00233B40">
        <w:rPr>
          <w:rFonts w:ascii="Calibri" w:hAnsi="Calibri" w:cs="Calibri"/>
        </w:rPr>
        <w:t>ren</w:t>
      </w:r>
      <w:r w:rsidR="003C3F16">
        <w:rPr>
          <w:rFonts w:ascii="Calibri" w:hAnsi="Calibri" w:cs="Calibri"/>
        </w:rPr>
        <w:t>)</w:t>
      </w:r>
      <w:r w:rsidR="00233B40">
        <w:rPr>
          <w:rFonts w:ascii="Calibri" w:hAnsi="Calibri" w:cs="Calibri"/>
        </w:rPr>
        <w:t>?</w:t>
      </w:r>
    </w:p>
    <w:p w14:paraId="76B80880" w14:textId="358733DF" w:rsidR="00FC7A2D" w:rsidRDefault="00FC7A2D" w:rsidP="00FC7A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Once </w:t>
      </w:r>
      <w:r w:rsidR="00B554C8">
        <w:rPr>
          <w:rFonts w:ascii="Calibri" w:hAnsi="Calibri" w:cs="Calibri"/>
        </w:rPr>
        <w:t>an</w:t>
      </w:r>
      <w:r>
        <w:rPr>
          <w:rFonts w:ascii="Calibri" w:hAnsi="Calibri" w:cs="Calibri"/>
        </w:rPr>
        <w:t xml:space="preserve"> </w:t>
      </w:r>
      <w:r w:rsidR="00B554C8">
        <w:rPr>
          <w:rFonts w:ascii="Calibri" w:hAnsi="Calibri" w:cs="Calibri"/>
        </w:rPr>
        <w:t>applicant</w:t>
      </w:r>
      <w:r>
        <w:rPr>
          <w:rFonts w:ascii="Calibri" w:hAnsi="Calibri" w:cs="Calibri"/>
        </w:rPr>
        <w:t xml:space="preserve"> is determined eligible for </w:t>
      </w:r>
      <w:r w:rsidR="00293F4A">
        <w:rPr>
          <w:rFonts w:ascii="Calibri" w:hAnsi="Calibri" w:cs="Calibri"/>
        </w:rPr>
        <w:t>School Readiness A</w:t>
      </w:r>
      <w:r w:rsidR="00293F4A" w:rsidRPr="00700D18">
        <w:rPr>
          <w:rFonts w:ascii="Calibri" w:hAnsi="Calibri" w:cs="Calibri"/>
        </w:rPr>
        <w:t>ssistance</w:t>
      </w:r>
      <w:r>
        <w:rPr>
          <w:rFonts w:ascii="Calibri" w:hAnsi="Calibri" w:cs="Calibri"/>
        </w:rPr>
        <w:t xml:space="preserve">, </w:t>
      </w:r>
      <w:r w:rsidR="00B554C8">
        <w:rPr>
          <w:rFonts w:ascii="Calibri" w:hAnsi="Calibri" w:cs="Calibri"/>
        </w:rPr>
        <w:t xml:space="preserve">the applicant must select a </w:t>
      </w:r>
      <w:bookmarkStart w:id="1" w:name="_Hlk178076073"/>
      <w:r w:rsidR="00F73469">
        <w:rPr>
          <w:rFonts w:ascii="Calibri" w:hAnsi="Calibri" w:cs="Calibri"/>
        </w:rPr>
        <w:t>CCDF Program Participant</w:t>
      </w:r>
      <w:r>
        <w:rPr>
          <w:rFonts w:ascii="Calibri" w:hAnsi="Calibri" w:cs="Calibri"/>
        </w:rPr>
        <w:t xml:space="preserve"> </w:t>
      </w:r>
      <w:bookmarkEnd w:id="1"/>
      <w:r>
        <w:rPr>
          <w:rFonts w:ascii="Calibri" w:hAnsi="Calibri" w:cs="Calibri"/>
        </w:rPr>
        <w:t xml:space="preserve">that is licensed or registered by the </w:t>
      </w:r>
      <w:r w:rsidR="008A55EF">
        <w:rPr>
          <w:rFonts w:ascii="Calibri" w:hAnsi="Calibri" w:cs="Calibri"/>
        </w:rPr>
        <w:t>OEC</w:t>
      </w:r>
      <w:r w:rsidR="00700D18">
        <w:rPr>
          <w:rFonts w:ascii="Calibri" w:hAnsi="Calibri" w:cs="Calibri"/>
        </w:rPr>
        <w:t xml:space="preserve"> and </w:t>
      </w:r>
      <w:r w:rsidR="00F73469">
        <w:rPr>
          <w:rFonts w:ascii="Calibri" w:hAnsi="Calibri" w:cs="Calibri"/>
        </w:rPr>
        <w:t>has</w:t>
      </w:r>
      <w:r w:rsidR="00700D18">
        <w:rPr>
          <w:rFonts w:ascii="Calibri" w:hAnsi="Calibri" w:cs="Calibri"/>
        </w:rPr>
        <w:t xml:space="preserve"> </w:t>
      </w:r>
      <w:r w:rsidR="00F73469">
        <w:rPr>
          <w:rFonts w:ascii="Calibri" w:hAnsi="Calibri" w:cs="Calibri"/>
        </w:rPr>
        <w:t>a</w:t>
      </w:r>
      <w:r w:rsidR="00700D18">
        <w:rPr>
          <w:rFonts w:ascii="Calibri" w:hAnsi="Calibri" w:cs="Calibri"/>
        </w:rPr>
        <w:t xml:space="preserve"> CCDF Program Participant </w:t>
      </w:r>
      <w:r w:rsidR="008A55EF">
        <w:rPr>
          <w:rFonts w:ascii="Calibri" w:hAnsi="Calibri" w:cs="Calibri"/>
        </w:rPr>
        <w:t>A</w:t>
      </w:r>
      <w:r w:rsidR="00700D18">
        <w:rPr>
          <w:rFonts w:ascii="Calibri" w:hAnsi="Calibri" w:cs="Calibri"/>
        </w:rPr>
        <w:t xml:space="preserve">greement. </w:t>
      </w:r>
    </w:p>
    <w:p w14:paraId="7E87FF57" w14:textId="6D2457A1" w:rsidR="008D270F" w:rsidRDefault="008D270F" w:rsidP="00FC7A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Payments will be submitted directly to the provider</w:t>
      </w:r>
      <w:r w:rsidR="009969C9">
        <w:rPr>
          <w:rFonts w:ascii="Calibri" w:hAnsi="Calibri" w:cs="Calibri"/>
        </w:rPr>
        <w:t xml:space="preserve"> through the </w:t>
      </w:r>
      <w:r w:rsidR="00F73469">
        <w:rPr>
          <w:rFonts w:ascii="Calibri" w:hAnsi="Calibri" w:cs="Calibri"/>
        </w:rPr>
        <w:t xml:space="preserve">CC </w:t>
      </w:r>
      <w:r w:rsidR="00F73469" w:rsidRPr="00ED712C">
        <w:rPr>
          <w:rFonts w:ascii="Calibri" w:hAnsi="Calibri" w:cs="Calibri"/>
        </w:rPr>
        <w:t>Billing Portal</w:t>
      </w:r>
      <w:r w:rsidR="009969C9">
        <w:rPr>
          <w:rFonts w:ascii="Calibri" w:hAnsi="Calibri" w:cs="Calibri"/>
        </w:rPr>
        <w:t>.</w:t>
      </w:r>
    </w:p>
    <w:p w14:paraId="4A29D58B" w14:textId="29459BAC" w:rsidR="00233B40" w:rsidRDefault="008D270F" w:rsidP="00A8443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Applicant</w:t>
      </w:r>
      <w:r w:rsidR="00233B40">
        <w:rPr>
          <w:rFonts w:ascii="Calibri" w:hAnsi="Calibri" w:cs="Calibri"/>
        </w:rPr>
        <w:t xml:space="preserve"> Q:</w:t>
      </w:r>
      <w:r w:rsidR="00FC7A2D">
        <w:rPr>
          <w:rFonts w:ascii="Calibri" w:hAnsi="Calibri" w:cs="Calibri"/>
        </w:rPr>
        <w:t xml:space="preserve"> How do I find a </w:t>
      </w:r>
      <w:r w:rsidR="00293F4A">
        <w:rPr>
          <w:rFonts w:ascii="Calibri" w:hAnsi="Calibri" w:cs="Calibri"/>
        </w:rPr>
        <w:t>CCDF Program Participant</w:t>
      </w:r>
      <w:r w:rsidR="00FC7A2D">
        <w:rPr>
          <w:rFonts w:ascii="Calibri" w:hAnsi="Calibri" w:cs="Calibri"/>
        </w:rPr>
        <w:t>?</w:t>
      </w:r>
    </w:p>
    <w:p w14:paraId="15796D1B" w14:textId="506A0942" w:rsidR="00CA4169" w:rsidRPr="009F0B83" w:rsidRDefault="00293F4A" w:rsidP="00272179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CCDF Program Participant</w:t>
      </w:r>
      <w:r w:rsidRPr="009F0B83">
        <w:rPr>
          <w:rFonts w:ascii="Calibri" w:hAnsi="Calibri" w:cs="Calibri"/>
        </w:rPr>
        <w:t xml:space="preserve"> </w:t>
      </w:r>
      <w:r w:rsidR="00FC7A2D" w:rsidRPr="009F0B83">
        <w:rPr>
          <w:rFonts w:ascii="Calibri" w:hAnsi="Calibri" w:cs="Calibri"/>
        </w:rPr>
        <w:t>may be located using the below link:</w:t>
      </w:r>
    </w:p>
    <w:p w14:paraId="015F8222" w14:textId="75E53077" w:rsidR="00FC7A2D" w:rsidRDefault="00000000" w:rsidP="00FC7A2D">
      <w:pPr>
        <w:pStyle w:val="ListParagraph"/>
        <w:ind w:left="1440"/>
        <w:rPr>
          <w:rFonts w:ascii="Calibri" w:hAnsi="Calibri" w:cs="Calibri"/>
        </w:rPr>
      </w:pPr>
      <w:hyperlink r:id="rId20" w:history="1">
        <w:r w:rsidR="00FC7A2D" w:rsidRPr="00606548">
          <w:rPr>
            <w:rStyle w:val="Hyperlink"/>
            <w:rFonts w:ascii="Calibri" w:hAnsi="Calibri" w:cs="Calibri"/>
          </w:rPr>
          <w:t>https://ardhslicensing.my.site.com/elicensing/s/search-provider/find-providers?tab=CC&amp;language=en_US</w:t>
        </w:r>
      </w:hyperlink>
      <w:r w:rsidR="00FC7A2D">
        <w:rPr>
          <w:rFonts w:ascii="Calibri" w:hAnsi="Calibri" w:cs="Calibri"/>
        </w:rPr>
        <w:t xml:space="preserve"> </w:t>
      </w:r>
    </w:p>
    <w:p w14:paraId="37C37829" w14:textId="77777777" w:rsidR="00444191" w:rsidRDefault="00444191" w:rsidP="0044419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Applicant Q: What do I do if my application was denied?</w:t>
      </w:r>
    </w:p>
    <w:p w14:paraId="0D054FFB" w14:textId="0D12F9D1" w:rsidR="00444191" w:rsidRPr="00444191" w:rsidRDefault="00444191" w:rsidP="00444191">
      <w:pPr>
        <w:pStyle w:val="ListParagraph"/>
        <w:numPr>
          <w:ilvl w:val="1"/>
          <w:numId w:val="1"/>
        </w:numPr>
        <w:rPr>
          <w:rStyle w:val="eop"/>
          <w:rFonts w:ascii="Calibri" w:hAnsi="Calibri" w:cs="Calibri"/>
        </w:rPr>
      </w:pPr>
      <w:r w:rsidRPr="00444191">
        <w:rPr>
          <w:rStyle w:val="normaltextrun"/>
          <w:rFonts w:ascii="Calibri" w:eastAsiaTheme="majorEastAsia" w:hAnsi="Calibri" w:cs="Calibri"/>
        </w:rPr>
        <w:t xml:space="preserve">If </w:t>
      </w:r>
      <w:r w:rsidR="00700D18">
        <w:rPr>
          <w:rStyle w:val="normaltextrun"/>
          <w:rFonts w:ascii="Calibri" w:eastAsiaTheme="majorEastAsia" w:hAnsi="Calibri" w:cs="Calibri"/>
        </w:rPr>
        <w:t>the</w:t>
      </w:r>
      <w:r w:rsidRPr="00444191">
        <w:rPr>
          <w:rStyle w:val="normaltextrun"/>
          <w:rFonts w:ascii="Calibri" w:eastAsiaTheme="majorEastAsia" w:hAnsi="Calibri" w:cs="Calibri"/>
        </w:rPr>
        <w:t xml:space="preserve"> application was denied for failure to provide information, the information can still be submitted for up to</w:t>
      </w:r>
      <w:r w:rsidR="00F73469">
        <w:rPr>
          <w:rStyle w:val="normaltextrun"/>
          <w:rFonts w:ascii="Calibri" w:eastAsiaTheme="majorEastAsia" w:hAnsi="Calibri" w:cs="Calibri"/>
        </w:rPr>
        <w:t xml:space="preserve"> forty-five (</w:t>
      </w:r>
      <w:r w:rsidRPr="00444191">
        <w:rPr>
          <w:rStyle w:val="normaltextrun"/>
          <w:rFonts w:ascii="Calibri" w:eastAsiaTheme="majorEastAsia" w:hAnsi="Calibri" w:cs="Calibri"/>
        </w:rPr>
        <w:t>45</w:t>
      </w:r>
      <w:r w:rsidR="00F73469">
        <w:rPr>
          <w:rStyle w:val="normaltextrun"/>
          <w:rFonts w:ascii="Calibri" w:eastAsiaTheme="majorEastAsia" w:hAnsi="Calibri" w:cs="Calibri"/>
        </w:rPr>
        <w:t>)</w:t>
      </w:r>
      <w:r w:rsidRPr="00444191">
        <w:rPr>
          <w:rStyle w:val="normaltextrun"/>
          <w:rFonts w:ascii="Calibri" w:eastAsiaTheme="majorEastAsia" w:hAnsi="Calibri" w:cs="Calibri"/>
        </w:rPr>
        <w:t xml:space="preserve"> days from the date </w:t>
      </w:r>
      <w:r w:rsidR="00700D18">
        <w:rPr>
          <w:rStyle w:val="normaltextrun"/>
          <w:rFonts w:ascii="Calibri" w:eastAsiaTheme="majorEastAsia" w:hAnsi="Calibri" w:cs="Calibri"/>
        </w:rPr>
        <w:t>of denial</w:t>
      </w:r>
      <w:r w:rsidRPr="00444191">
        <w:rPr>
          <w:rStyle w:val="normaltextrun"/>
          <w:rFonts w:ascii="Calibri" w:eastAsiaTheme="majorEastAsia" w:hAnsi="Calibri" w:cs="Calibri"/>
        </w:rPr>
        <w:t xml:space="preserve"> and may be reopened if </w:t>
      </w:r>
      <w:r w:rsidRPr="00444191">
        <w:rPr>
          <w:rStyle w:val="normaltextrun"/>
          <w:rFonts w:ascii="Calibri" w:eastAsiaTheme="majorEastAsia" w:hAnsi="Calibri" w:cs="Calibri"/>
          <w:u w:val="single"/>
        </w:rPr>
        <w:t>all</w:t>
      </w:r>
      <w:r w:rsidRPr="00444191">
        <w:rPr>
          <w:rStyle w:val="normaltextrun"/>
          <w:rFonts w:ascii="Calibri" w:eastAsiaTheme="majorEastAsia" w:hAnsi="Calibri" w:cs="Calibri"/>
        </w:rPr>
        <w:t xml:space="preserve"> requested information was provided.</w:t>
      </w:r>
      <w:r w:rsidRPr="00444191">
        <w:rPr>
          <w:rStyle w:val="eop"/>
          <w:rFonts w:ascii="Calibri" w:eastAsiaTheme="majorEastAsia" w:hAnsi="Calibri" w:cs="Calibri"/>
        </w:rPr>
        <w:t> </w:t>
      </w:r>
    </w:p>
    <w:p w14:paraId="3DD2ADC2" w14:textId="5272227C" w:rsidR="00444191" w:rsidRPr="00444191" w:rsidRDefault="00444191" w:rsidP="0044419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444191">
        <w:rPr>
          <w:rStyle w:val="normaltextrun"/>
          <w:rFonts w:ascii="Calibri" w:eastAsiaTheme="majorEastAsia" w:hAnsi="Calibri" w:cs="Calibri"/>
        </w:rPr>
        <w:t xml:space="preserve">If it has been more than </w:t>
      </w:r>
      <w:r w:rsidR="00852B4E">
        <w:rPr>
          <w:rStyle w:val="normaltextrun"/>
          <w:rFonts w:ascii="Calibri" w:eastAsiaTheme="majorEastAsia" w:hAnsi="Calibri" w:cs="Calibri"/>
        </w:rPr>
        <w:t>forty-five (</w:t>
      </w:r>
      <w:r w:rsidRPr="00444191">
        <w:rPr>
          <w:rStyle w:val="normaltextrun"/>
          <w:rFonts w:ascii="Calibri" w:eastAsiaTheme="majorEastAsia" w:hAnsi="Calibri" w:cs="Calibri"/>
        </w:rPr>
        <w:t>45</w:t>
      </w:r>
      <w:r w:rsidR="00852B4E">
        <w:rPr>
          <w:rStyle w:val="normaltextrun"/>
          <w:rFonts w:ascii="Calibri" w:eastAsiaTheme="majorEastAsia" w:hAnsi="Calibri" w:cs="Calibri"/>
        </w:rPr>
        <w:t>)</w:t>
      </w:r>
      <w:r w:rsidRPr="00444191">
        <w:rPr>
          <w:rStyle w:val="normaltextrun"/>
          <w:rFonts w:ascii="Calibri" w:eastAsiaTheme="majorEastAsia" w:hAnsi="Calibri" w:cs="Calibri"/>
        </w:rPr>
        <w:t xml:space="preserve"> days since the date of denial, a new application packet will need t</w:t>
      </w:r>
      <w:r>
        <w:rPr>
          <w:rStyle w:val="normaltextrun"/>
          <w:rFonts w:ascii="Calibri" w:eastAsiaTheme="majorEastAsia" w:hAnsi="Calibri" w:cs="Calibri"/>
        </w:rPr>
        <w:t>o be submitted.</w:t>
      </w:r>
    </w:p>
    <w:p w14:paraId="05B7B3D4" w14:textId="0153601D" w:rsidR="00444191" w:rsidRDefault="00444191" w:rsidP="00A8443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Applicant Q: Where can I direct inquiries?</w:t>
      </w:r>
    </w:p>
    <w:p w14:paraId="323D0B2B" w14:textId="27D544F4" w:rsidR="00444191" w:rsidRDefault="00444191" w:rsidP="0044419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Inquiries should be directed to the assigned Program Eligibility Specialist. If you do not have an assigned Program Eligibility Specialist, the inquiry may be sent to </w:t>
      </w:r>
      <w:hyperlink r:id="rId21" w:history="1">
        <w:r w:rsidRPr="00606548">
          <w:rPr>
            <w:rStyle w:val="Hyperlink"/>
            <w:rFonts w:ascii="Calibri" w:hAnsi="Calibri" w:cs="Calibri"/>
          </w:rPr>
          <w:t>oec.familysupport@ade.arkansas.gov</w:t>
        </w:r>
      </w:hyperlink>
      <w:r>
        <w:rPr>
          <w:rFonts w:ascii="Calibri" w:hAnsi="Calibri" w:cs="Calibri"/>
        </w:rPr>
        <w:t xml:space="preserve">. </w:t>
      </w:r>
    </w:p>
    <w:p w14:paraId="01A29D73" w14:textId="7030A0CC" w:rsidR="00444191" w:rsidRPr="00444191" w:rsidRDefault="00444191" w:rsidP="00444191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Please include your name and the child</w:t>
      </w:r>
      <w:r w:rsidR="00B554C8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ren</w:t>
      </w:r>
      <w:r w:rsidR="00B554C8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name to better assist.</w:t>
      </w:r>
    </w:p>
    <w:p w14:paraId="6F5E2BC2" w14:textId="1C7B7A56" w:rsidR="00444191" w:rsidRDefault="00444191" w:rsidP="00A8443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Applicant Q: </w:t>
      </w:r>
      <w:r w:rsidR="00976B1F">
        <w:rPr>
          <w:rFonts w:ascii="Calibri" w:hAnsi="Calibri" w:cs="Calibri"/>
        </w:rPr>
        <w:t xml:space="preserve">I am no longer working or going to school, will I lose my </w:t>
      </w:r>
      <w:r w:rsidR="00293F4A">
        <w:rPr>
          <w:rFonts w:ascii="Calibri" w:hAnsi="Calibri" w:cs="Calibri"/>
        </w:rPr>
        <w:t>School Readiness</w:t>
      </w:r>
      <w:r w:rsidR="00976B1F">
        <w:rPr>
          <w:rFonts w:ascii="Calibri" w:hAnsi="Calibri" w:cs="Calibri"/>
        </w:rPr>
        <w:t xml:space="preserve"> </w:t>
      </w:r>
      <w:r w:rsidR="00293F4A">
        <w:rPr>
          <w:rFonts w:ascii="Calibri" w:hAnsi="Calibri" w:cs="Calibri"/>
        </w:rPr>
        <w:t>A</w:t>
      </w:r>
      <w:r w:rsidR="00976B1F">
        <w:rPr>
          <w:rFonts w:ascii="Calibri" w:hAnsi="Calibri" w:cs="Calibri"/>
        </w:rPr>
        <w:t>ssistance?</w:t>
      </w:r>
    </w:p>
    <w:p w14:paraId="60AC878E" w14:textId="5463422C" w:rsidR="00976B1F" w:rsidRPr="00E274A7" w:rsidRDefault="008A55EF" w:rsidP="00E274A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OEC</w:t>
      </w:r>
      <w:r w:rsidR="00976B1F">
        <w:rPr>
          <w:rFonts w:ascii="Calibri" w:hAnsi="Calibri" w:cs="Calibri"/>
        </w:rPr>
        <w:t xml:space="preserve"> has procedures in place to assist with continuity of care while the family has a temporary loss in eligible activity.</w:t>
      </w:r>
    </w:p>
    <w:p w14:paraId="05127C96" w14:textId="77777777" w:rsidR="00E274A7" w:rsidRDefault="00976B1F" w:rsidP="00A8443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Applicant Q: </w:t>
      </w:r>
      <w:r w:rsidR="00E274A7">
        <w:rPr>
          <w:rFonts w:ascii="Calibri" w:hAnsi="Calibri" w:cs="Calibri"/>
        </w:rPr>
        <w:t>I received a statement that looks like a bill, am I responsible for payment?</w:t>
      </w:r>
    </w:p>
    <w:p w14:paraId="5B39780D" w14:textId="59B37DA7" w:rsidR="00976B1F" w:rsidRDefault="00E274A7" w:rsidP="00E274A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statement is an </w:t>
      </w:r>
      <w:r w:rsidR="00852B4E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uthorization </w:t>
      </w:r>
      <w:r w:rsidR="00852B4E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orksheet that serves as </w:t>
      </w:r>
      <w:r w:rsidR="00700D18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approval notice and </w:t>
      </w:r>
      <w:r w:rsidR="00312A92">
        <w:rPr>
          <w:rFonts w:ascii="Calibri" w:hAnsi="Calibri" w:cs="Calibri"/>
        </w:rPr>
        <w:t>provides</w:t>
      </w:r>
      <w:r>
        <w:rPr>
          <w:rFonts w:ascii="Calibri" w:hAnsi="Calibri" w:cs="Calibri"/>
        </w:rPr>
        <w:t xml:space="preserve"> information to detail the approved dates for care, the daily casehead copayment amount (if applicable), and daily amount paid to the provider by </w:t>
      </w:r>
      <w:r w:rsidR="008A55EF">
        <w:rPr>
          <w:rFonts w:ascii="Calibri" w:hAnsi="Calibri" w:cs="Calibri"/>
        </w:rPr>
        <w:t>OEC</w:t>
      </w:r>
      <w:r>
        <w:rPr>
          <w:rFonts w:ascii="Calibri" w:hAnsi="Calibri" w:cs="Calibri"/>
        </w:rPr>
        <w:t xml:space="preserve">. </w:t>
      </w:r>
    </w:p>
    <w:p w14:paraId="5CE3088F" w14:textId="36215019" w:rsidR="00976B1F" w:rsidRDefault="00976B1F" w:rsidP="00A8443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Applicant Q:</w:t>
      </w:r>
      <w:r w:rsidR="00E274A7">
        <w:rPr>
          <w:rFonts w:ascii="Calibri" w:hAnsi="Calibri" w:cs="Calibri"/>
        </w:rPr>
        <w:t xml:space="preserve"> I was told that I was not eligible for assistance. Are </w:t>
      </w:r>
      <w:r w:rsidR="00A30060">
        <w:rPr>
          <w:rFonts w:ascii="Calibri" w:hAnsi="Calibri" w:cs="Calibri"/>
        </w:rPr>
        <w:t>there</w:t>
      </w:r>
      <w:r w:rsidR="00E274A7">
        <w:rPr>
          <w:rFonts w:ascii="Calibri" w:hAnsi="Calibri" w:cs="Calibri"/>
        </w:rPr>
        <w:t xml:space="preserve"> any programs that can help me?</w:t>
      </w:r>
    </w:p>
    <w:p w14:paraId="063C222E" w14:textId="01502528" w:rsidR="00E274A7" w:rsidRDefault="00E274A7" w:rsidP="00E274A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E274A7">
        <w:rPr>
          <w:rFonts w:ascii="Calibri" w:hAnsi="Calibri" w:cs="Calibri"/>
        </w:rPr>
        <w:t xml:space="preserve">The Arkansas Better Chance Program may be an option, as well as Head Start, and Early Head Start. For additional information on the ABC program, please </w:t>
      </w:r>
      <w:r w:rsidR="00F95531">
        <w:rPr>
          <w:rFonts w:ascii="Calibri" w:hAnsi="Calibri" w:cs="Calibri"/>
        </w:rPr>
        <w:t>email</w:t>
      </w:r>
      <w:r w:rsidRPr="00E274A7">
        <w:rPr>
          <w:rFonts w:ascii="Calibri" w:hAnsi="Calibri" w:cs="Calibri"/>
        </w:rPr>
        <w:t xml:space="preserve">; </w:t>
      </w:r>
      <w:hyperlink r:id="rId22" w:history="1">
        <w:r w:rsidR="00F95531" w:rsidRPr="000F386B">
          <w:rPr>
            <w:rStyle w:val="Hyperlink"/>
            <w:rFonts w:ascii="Calibri" w:hAnsi="Calibri" w:cs="Calibri"/>
          </w:rPr>
          <w:t>oec.familysupport@ade.arkansas.gov</w:t>
        </w:r>
      </w:hyperlink>
      <w:r w:rsidRPr="00E274A7">
        <w:rPr>
          <w:rFonts w:ascii="Calibri" w:hAnsi="Calibri" w:cs="Calibri"/>
        </w:rPr>
        <w:t xml:space="preserve">. For Head Start and Early Head Start, </w:t>
      </w:r>
      <w:r w:rsidR="00852B4E">
        <w:rPr>
          <w:rFonts w:ascii="Calibri" w:hAnsi="Calibri" w:cs="Calibri"/>
        </w:rPr>
        <w:t>please</w:t>
      </w:r>
      <w:r w:rsidRPr="00E274A7">
        <w:rPr>
          <w:rFonts w:ascii="Calibri" w:hAnsi="Calibri" w:cs="Calibri"/>
        </w:rPr>
        <w:t xml:space="preserve"> call 1-866-371-0740 or </w:t>
      </w:r>
      <w:r w:rsidR="00852B4E">
        <w:rPr>
          <w:rFonts w:ascii="Calibri" w:hAnsi="Calibri" w:cs="Calibri"/>
        </w:rPr>
        <w:t xml:space="preserve">view </w:t>
      </w:r>
      <w:r w:rsidRPr="00E274A7">
        <w:rPr>
          <w:rFonts w:ascii="Calibri" w:hAnsi="Calibri" w:cs="Calibri"/>
        </w:rPr>
        <w:t xml:space="preserve">online </w:t>
      </w:r>
      <w:r w:rsidR="00852B4E" w:rsidRPr="00E274A7">
        <w:rPr>
          <w:rFonts w:ascii="Calibri" w:hAnsi="Calibri" w:cs="Calibri"/>
        </w:rPr>
        <w:t xml:space="preserve">at </w:t>
      </w:r>
      <w:hyperlink r:id="rId23" w:history="1">
        <w:r w:rsidR="00852B4E" w:rsidRPr="00606548">
          <w:rPr>
            <w:rStyle w:val="Hyperlink"/>
            <w:rFonts w:ascii="Calibri" w:hAnsi="Calibri" w:cs="Calibri"/>
          </w:rPr>
          <w:t>http://arheadstart.org</w:t>
        </w:r>
      </w:hyperlink>
      <w:r w:rsidR="00852B4E">
        <w:rPr>
          <w:rStyle w:val="Hyperlink"/>
          <w:rFonts w:ascii="Calibri" w:hAnsi="Calibri" w:cs="Calibri"/>
        </w:rPr>
        <w:t xml:space="preserve"> </w:t>
      </w:r>
      <w:r w:rsidRPr="00E274A7">
        <w:rPr>
          <w:rFonts w:ascii="Calibri" w:hAnsi="Calibri" w:cs="Calibri"/>
        </w:rPr>
        <w:t xml:space="preserve"> </w:t>
      </w:r>
      <w:r w:rsidR="00852B4E">
        <w:rPr>
          <w:rFonts w:ascii="Calibri" w:hAnsi="Calibri" w:cs="Calibri"/>
        </w:rPr>
        <w:t xml:space="preserve">to </w:t>
      </w:r>
      <w:r w:rsidRPr="00E274A7">
        <w:rPr>
          <w:rFonts w:ascii="Calibri" w:hAnsi="Calibri" w:cs="Calibri"/>
        </w:rPr>
        <w:t>view participat</w:t>
      </w:r>
      <w:r w:rsidR="00852B4E">
        <w:rPr>
          <w:rFonts w:ascii="Calibri" w:hAnsi="Calibri" w:cs="Calibri"/>
        </w:rPr>
        <w:t>ing</w:t>
      </w:r>
      <w:r w:rsidRPr="00E274A7">
        <w:rPr>
          <w:rFonts w:ascii="Calibri" w:hAnsi="Calibri" w:cs="Calibri"/>
        </w:rPr>
        <w:t xml:space="preserve"> centers in your area</w:t>
      </w:r>
      <w:r w:rsidR="00852B4E">
        <w:rPr>
          <w:rFonts w:ascii="Calibri" w:hAnsi="Calibri" w:cs="Calibri"/>
        </w:rPr>
        <w:t>.</w:t>
      </w:r>
    </w:p>
    <w:p w14:paraId="24053097" w14:textId="46C4F2EF" w:rsidR="00976B1F" w:rsidRDefault="00976B1F" w:rsidP="00A8443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Applicant Q:</w:t>
      </w:r>
      <w:r w:rsidR="00FD72A3">
        <w:rPr>
          <w:rFonts w:ascii="Calibri" w:hAnsi="Calibri" w:cs="Calibri"/>
        </w:rPr>
        <w:t xml:space="preserve"> How do I appeal a denial decision?</w:t>
      </w:r>
    </w:p>
    <w:p w14:paraId="3C952CD6" w14:textId="65FD5875" w:rsidR="00FD72A3" w:rsidRPr="00FD72A3" w:rsidRDefault="00FD72A3" w:rsidP="00FD72A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FD72A3">
        <w:rPr>
          <w:rFonts w:ascii="Calibri" w:hAnsi="Calibri" w:cs="Calibri"/>
        </w:rPr>
        <w:t xml:space="preserve">Whenever an application is denied, or an adverse action is taken on a case, the </w:t>
      </w:r>
      <w:r>
        <w:rPr>
          <w:rFonts w:ascii="Calibri" w:hAnsi="Calibri" w:cs="Calibri"/>
        </w:rPr>
        <w:t>applicant</w:t>
      </w:r>
      <w:r w:rsidRPr="00FD72A3">
        <w:rPr>
          <w:rFonts w:ascii="Calibri" w:hAnsi="Calibri" w:cs="Calibri"/>
        </w:rPr>
        <w:t xml:space="preserve"> will be informed in writing of the decision and of the right </w:t>
      </w:r>
      <w:r>
        <w:rPr>
          <w:rFonts w:ascii="Calibri" w:hAnsi="Calibri" w:cs="Calibri"/>
        </w:rPr>
        <w:t>to</w:t>
      </w:r>
      <w:r w:rsidRPr="00FD72A3">
        <w:rPr>
          <w:rFonts w:ascii="Calibri" w:hAnsi="Calibri" w:cs="Calibri"/>
        </w:rPr>
        <w:t xml:space="preserve"> a review of the decision.  </w:t>
      </w:r>
      <w:r>
        <w:rPr>
          <w:rFonts w:ascii="Calibri" w:hAnsi="Calibri" w:cs="Calibri"/>
        </w:rPr>
        <w:t>An applicant</w:t>
      </w:r>
      <w:r w:rsidRPr="00FD72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must provide a written request within</w:t>
      </w:r>
      <w:r w:rsidRPr="00FD72A3">
        <w:rPr>
          <w:rFonts w:ascii="Calibri" w:hAnsi="Calibri" w:cs="Calibri"/>
        </w:rPr>
        <w:t xml:space="preserve"> ten (10) days from the date of the </w:t>
      </w:r>
      <w:r>
        <w:rPr>
          <w:rFonts w:ascii="Calibri" w:hAnsi="Calibri" w:cs="Calibri"/>
        </w:rPr>
        <w:t>adverse action.</w:t>
      </w:r>
    </w:p>
    <w:p w14:paraId="552E5B9D" w14:textId="7665F037" w:rsidR="00704230" w:rsidRPr="00A30060" w:rsidRDefault="003C71B0" w:rsidP="003C71B0">
      <w:pPr>
        <w:rPr>
          <w:rFonts w:ascii="Calibri" w:hAnsi="Calibri" w:cs="Calibri"/>
          <w:i/>
          <w:iCs/>
        </w:rPr>
      </w:pPr>
      <w:r w:rsidRPr="00647621">
        <w:rPr>
          <w:rFonts w:ascii="Calibri" w:hAnsi="Calibri" w:cs="Calibri"/>
          <w:i/>
          <w:iCs/>
        </w:rPr>
        <w:t>If any</w:t>
      </w:r>
      <w:r w:rsidR="00312A92">
        <w:rPr>
          <w:rFonts w:ascii="Calibri" w:hAnsi="Calibri" w:cs="Calibri"/>
          <w:i/>
          <w:iCs/>
        </w:rPr>
        <w:t xml:space="preserve"> applicant</w:t>
      </w:r>
      <w:r w:rsidRPr="00647621">
        <w:rPr>
          <w:rFonts w:ascii="Calibri" w:hAnsi="Calibri" w:cs="Calibri"/>
          <w:i/>
          <w:iCs/>
        </w:rPr>
        <w:t xml:space="preserve"> questions were not answered by this FAQ, please contact </w:t>
      </w:r>
      <w:hyperlink r:id="rId24" w:tgtFrame="_blank" w:history="1">
        <w:r w:rsidR="00312A92" w:rsidRPr="00BF0601">
          <w:rPr>
            <w:rStyle w:val="normaltextrun"/>
            <w:rFonts w:ascii="Calibri" w:eastAsiaTheme="majorEastAsia" w:hAnsi="Calibri" w:cs="Calibri"/>
            <w:color w:val="467886"/>
            <w:u w:val="single"/>
          </w:rPr>
          <w:t>OEC.FamilySupport@ade.arkansas.gov</w:t>
        </w:r>
      </w:hyperlink>
      <w:r w:rsidR="005A1F85">
        <w:rPr>
          <w:rFonts w:ascii="Calibri" w:hAnsi="Calibri" w:cs="Calibri"/>
          <w:i/>
          <w:iCs/>
        </w:rPr>
        <w:t xml:space="preserve"> </w:t>
      </w:r>
      <w:r w:rsidR="00CC2749" w:rsidRPr="00647621">
        <w:rPr>
          <w:rFonts w:ascii="Calibri" w:hAnsi="Calibri" w:cs="Calibri"/>
          <w:i/>
          <w:iCs/>
        </w:rPr>
        <w:t>and a represent</w:t>
      </w:r>
      <w:r w:rsidR="005510DE" w:rsidRPr="00647621">
        <w:rPr>
          <w:rFonts w:ascii="Calibri" w:hAnsi="Calibri" w:cs="Calibri"/>
          <w:i/>
          <w:iCs/>
        </w:rPr>
        <w:t>at</w:t>
      </w:r>
      <w:r w:rsidR="00CC2749" w:rsidRPr="00647621">
        <w:rPr>
          <w:rFonts w:ascii="Calibri" w:hAnsi="Calibri" w:cs="Calibri"/>
          <w:i/>
          <w:iCs/>
        </w:rPr>
        <w:t>ive from OEC will contact you.</w:t>
      </w:r>
    </w:p>
    <w:sectPr w:rsidR="00704230" w:rsidRPr="00A30060" w:rsidSect="00072931"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36509" w14:textId="77777777" w:rsidR="00D2309E" w:rsidRDefault="00D2309E" w:rsidP="00D41C73">
      <w:pPr>
        <w:spacing w:after="0" w:line="240" w:lineRule="auto"/>
      </w:pPr>
      <w:r>
        <w:separator/>
      </w:r>
    </w:p>
  </w:endnote>
  <w:endnote w:type="continuationSeparator" w:id="0">
    <w:p w14:paraId="787783FB" w14:textId="77777777" w:rsidR="00D2309E" w:rsidRDefault="00D2309E" w:rsidP="00D4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B048" w14:textId="77777777" w:rsidR="00E507D4" w:rsidRDefault="00E507D4" w:rsidP="00E507D4">
    <w:pPr>
      <w:tabs>
        <w:tab w:val="left" w:pos="1375"/>
        <w:tab w:val="left" w:pos="1440"/>
        <w:tab w:val="center" w:pos="4680"/>
        <w:tab w:val="left" w:pos="7920"/>
      </w:tabs>
      <w:spacing w:after="0"/>
      <w:rPr>
        <w:rFonts w:ascii="Calibri" w:hAnsi="Calibri" w:cs="Calibri"/>
        <w:bCs/>
        <w:color w:val="000000" w:themeColor="text1"/>
      </w:rPr>
    </w:pPr>
    <w:r>
      <w:rPr>
        <w:rFonts w:ascii="Calibri" w:hAnsi="Calibri" w:cs="Calibri"/>
        <w:bCs/>
        <w:color w:val="000000" w:themeColor="text1"/>
      </w:rPr>
      <w:tab/>
    </w:r>
    <w:r>
      <w:rPr>
        <w:rFonts w:ascii="Calibri" w:hAnsi="Calibri" w:cs="Calibri"/>
        <w:bCs/>
        <w:color w:val="000000" w:themeColor="text1"/>
      </w:rPr>
      <w:tab/>
    </w:r>
    <w:r>
      <w:rPr>
        <w:rFonts w:ascii="Calibri" w:hAnsi="Calibri" w:cs="Calibri"/>
        <w:bCs/>
        <w:color w:val="000000" w:themeColor="text1"/>
      </w:rPr>
      <w:tab/>
    </w:r>
    <w:r w:rsidRPr="00AD780E">
      <w:rPr>
        <w:rFonts w:ascii="Calibri" w:hAnsi="Calibri" w:cs="Calibri"/>
        <w:bCs/>
        <w:noProof/>
        <w:color w:val="747474" w:themeColor="background2" w:themeShade="8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E5AA30" wp14:editId="6BBEB3A6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4088562" cy="0"/>
              <wp:effectExtent l="0" t="0" r="0" b="0"/>
              <wp:wrapNone/>
              <wp:docPr id="2141036084" name="Straight Connector 21410360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822853" id="Straight Connector 214103608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pt" to="321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" strokecolor="black [3213]">
              <v:stroke joinstyle="miter"/>
              <w10:wrap anchorx="margin"/>
            </v:line>
          </w:pict>
        </mc:Fallback>
      </mc:AlternateContent>
    </w:r>
    <w:r>
      <w:rPr>
        <w:rFonts w:ascii="Calibri" w:hAnsi="Calibri" w:cs="Calibri"/>
        <w:bCs/>
        <w:color w:val="000000" w:themeColor="text1"/>
      </w:rPr>
      <w:t>Leadership. Support. Service</w:t>
    </w:r>
    <w:r w:rsidRPr="00AD780E">
      <w:rPr>
        <w:rFonts w:ascii="Calibri" w:hAnsi="Calibri" w:cs="Calibri"/>
        <w:bCs/>
        <w:color w:val="000000" w:themeColor="text1"/>
      </w:rPr>
      <w:t>.</w:t>
    </w:r>
  </w:p>
  <w:p w14:paraId="3C6C8B87" w14:textId="2BC5AC2E" w:rsidR="00E507D4" w:rsidRDefault="00E507D4" w:rsidP="00E507D4">
    <w:pPr>
      <w:pStyle w:val="Footer"/>
      <w:tabs>
        <w:tab w:val="left" w:pos="6315"/>
      </w:tabs>
    </w:pPr>
    <w:r>
      <w:tab/>
      <w:t>DESE.ADE.ARKANSAS.GOV</w:t>
    </w:r>
    <w:r>
      <w:tab/>
    </w:r>
    <w:r>
      <w:tab/>
    </w:r>
    <w:r w:rsidR="00134BE8">
      <w:rPr>
        <w:i/>
        <w:iCs/>
        <w:sz w:val="18"/>
        <w:szCs w:val="18"/>
      </w:rPr>
      <w:t>October</w:t>
    </w:r>
    <w:r w:rsidR="00B20B8D">
      <w:rPr>
        <w:i/>
        <w:iCs/>
        <w:sz w:val="18"/>
        <w:szCs w:val="18"/>
      </w:rPr>
      <w:t xml:space="preserve"> </w:t>
    </w:r>
    <w:r w:rsidR="00B20B8D" w:rsidRPr="00072931">
      <w:rPr>
        <w:i/>
        <w:iCs/>
        <w:sz w:val="18"/>
        <w:szCs w:val="18"/>
      </w:rPr>
      <w:t>2024</w:t>
    </w:r>
  </w:p>
  <w:p w14:paraId="2B319DED" w14:textId="77777777" w:rsidR="00E507D4" w:rsidRPr="00B7526D" w:rsidRDefault="00E507D4" w:rsidP="00E507D4">
    <w:pPr>
      <w:pStyle w:val="Footer"/>
      <w:tabs>
        <w:tab w:val="clear" w:pos="4680"/>
        <w:tab w:val="clear" w:pos="9360"/>
        <w:tab w:val="left" w:pos="5184"/>
      </w:tabs>
    </w:pPr>
    <w:r>
      <w:tab/>
    </w:r>
  </w:p>
  <w:p w14:paraId="1C7767C9" w14:textId="77777777" w:rsidR="001A02E8" w:rsidRPr="00E507D4" w:rsidRDefault="001A02E8" w:rsidP="00E50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CBAA6" w14:textId="27832429" w:rsidR="00E507D4" w:rsidRDefault="00E507D4" w:rsidP="00E507D4">
    <w:pPr>
      <w:tabs>
        <w:tab w:val="left" w:pos="1375"/>
        <w:tab w:val="left" w:pos="1440"/>
        <w:tab w:val="center" w:pos="4680"/>
        <w:tab w:val="left" w:pos="7920"/>
      </w:tabs>
      <w:spacing w:after="0"/>
      <w:rPr>
        <w:rFonts w:ascii="Calibri" w:hAnsi="Calibri" w:cs="Calibri"/>
        <w:bCs/>
        <w:color w:val="000000" w:themeColor="text1"/>
      </w:rPr>
    </w:pPr>
    <w:r>
      <w:rPr>
        <w:rFonts w:ascii="Calibri" w:hAnsi="Calibri" w:cs="Calibri"/>
        <w:bCs/>
        <w:color w:val="000000" w:themeColor="text1"/>
      </w:rPr>
      <w:tab/>
    </w:r>
    <w:r>
      <w:rPr>
        <w:rFonts w:ascii="Calibri" w:hAnsi="Calibri" w:cs="Calibri"/>
        <w:bCs/>
        <w:color w:val="000000" w:themeColor="text1"/>
      </w:rPr>
      <w:tab/>
    </w:r>
    <w:r>
      <w:rPr>
        <w:rFonts w:ascii="Calibri" w:hAnsi="Calibri" w:cs="Calibri"/>
        <w:bCs/>
        <w:color w:val="000000" w:themeColor="text1"/>
      </w:rPr>
      <w:tab/>
    </w:r>
    <w:r w:rsidRPr="00AD780E">
      <w:rPr>
        <w:rFonts w:ascii="Calibri" w:hAnsi="Calibri" w:cs="Calibri"/>
        <w:bCs/>
        <w:noProof/>
        <w:color w:val="747474" w:themeColor="background2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2A1FB2" wp14:editId="570EC84E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4088562" cy="0"/>
              <wp:effectExtent l="0" t="0" r="0" b="0"/>
              <wp:wrapNone/>
              <wp:docPr id="1616845296" name="Straight Connector 1616845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47FD92" id="Straight Connector 161684529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pt" to="321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" strokecolor="black [3213]">
              <v:stroke joinstyle="miter"/>
              <w10:wrap anchorx="margin"/>
            </v:line>
          </w:pict>
        </mc:Fallback>
      </mc:AlternateContent>
    </w:r>
    <w:r>
      <w:rPr>
        <w:rFonts w:ascii="Calibri" w:hAnsi="Calibri" w:cs="Calibri"/>
        <w:bCs/>
        <w:color w:val="000000" w:themeColor="text1"/>
      </w:rPr>
      <w:t>Leadership. Support. Service</w:t>
    </w:r>
    <w:r w:rsidRPr="00AD780E">
      <w:rPr>
        <w:rFonts w:ascii="Calibri" w:hAnsi="Calibri" w:cs="Calibri"/>
        <w:bCs/>
        <w:color w:val="000000" w:themeColor="text1"/>
      </w:rPr>
      <w:t>.</w:t>
    </w:r>
  </w:p>
  <w:p w14:paraId="6D112E65" w14:textId="6B27E1CA" w:rsidR="00E507D4" w:rsidRDefault="00E507D4" w:rsidP="00E507D4">
    <w:pPr>
      <w:pStyle w:val="Footer"/>
      <w:tabs>
        <w:tab w:val="left" w:pos="6315"/>
      </w:tabs>
    </w:pPr>
    <w:r>
      <w:tab/>
      <w:t>DESE.ADE.ARKANSAS.GOV</w:t>
    </w:r>
    <w:r>
      <w:tab/>
    </w:r>
    <w:r>
      <w:tab/>
    </w:r>
    <w:r w:rsidR="00134BE8">
      <w:rPr>
        <w:i/>
        <w:iCs/>
        <w:sz w:val="18"/>
        <w:szCs w:val="18"/>
      </w:rPr>
      <w:t xml:space="preserve">October </w:t>
    </w:r>
    <w:r w:rsidRPr="00072931">
      <w:rPr>
        <w:i/>
        <w:iCs/>
        <w:sz w:val="18"/>
        <w:szCs w:val="18"/>
      </w:rPr>
      <w:t>2024</w:t>
    </w:r>
  </w:p>
  <w:p w14:paraId="65E4CC41" w14:textId="42D48DC1" w:rsidR="00E507D4" w:rsidRDefault="00E507D4" w:rsidP="00E507D4">
    <w:pPr>
      <w:pStyle w:val="Footer"/>
      <w:tabs>
        <w:tab w:val="clear" w:pos="4680"/>
        <w:tab w:val="clear" w:pos="9360"/>
        <w:tab w:val="left" w:pos="5184"/>
      </w:tabs>
    </w:pPr>
    <w:r>
      <w:tab/>
    </w:r>
  </w:p>
  <w:p w14:paraId="43D4311B" w14:textId="77777777" w:rsidR="00E507D4" w:rsidRPr="00E507D4" w:rsidRDefault="00E507D4" w:rsidP="00E507D4">
    <w:pPr>
      <w:pStyle w:val="Footer"/>
      <w:tabs>
        <w:tab w:val="clear" w:pos="4680"/>
        <w:tab w:val="clear" w:pos="9360"/>
        <w:tab w:val="left" w:pos="51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3CB33" w14:textId="77777777" w:rsidR="00D2309E" w:rsidRDefault="00D2309E" w:rsidP="00D41C73">
      <w:pPr>
        <w:spacing w:after="0" w:line="240" w:lineRule="auto"/>
      </w:pPr>
      <w:r>
        <w:separator/>
      </w:r>
    </w:p>
  </w:footnote>
  <w:footnote w:type="continuationSeparator" w:id="0">
    <w:p w14:paraId="02588F63" w14:textId="77777777" w:rsidR="00D2309E" w:rsidRDefault="00D2309E" w:rsidP="00D4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4EAF" w14:textId="77777777" w:rsidR="00072931" w:rsidRPr="00A1728B" w:rsidRDefault="00072931" w:rsidP="00072931">
    <w:pPr>
      <w:tabs>
        <w:tab w:val="left" w:pos="5848"/>
      </w:tabs>
      <w:spacing w:after="0" w:line="360" w:lineRule="auto"/>
      <w:rPr>
        <w:rFonts w:ascii="Garamond" w:hAnsi="Garamond"/>
        <w:b/>
        <w:color w:val="747474" w:themeColor="background2" w:themeShade="80"/>
        <w:sz w:val="20"/>
        <w:szCs w:val="20"/>
      </w:rPr>
    </w:pPr>
    <w:r w:rsidRPr="00A1728B"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74423F5E" wp14:editId="2C85FCA6">
          <wp:simplePos x="0" y="0"/>
          <wp:positionH relativeFrom="margin">
            <wp:posOffset>-273326</wp:posOffset>
          </wp:positionH>
          <wp:positionV relativeFrom="paragraph">
            <wp:posOffset>4693</wp:posOffset>
          </wp:positionV>
          <wp:extent cx="3307715" cy="838200"/>
          <wp:effectExtent l="0" t="0" r="6985" b="0"/>
          <wp:wrapNone/>
          <wp:docPr id="691481814" name="Picture 691481814" descr="ADE Division of Elementary and Secondary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E Division of Elementary and Secondary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71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color w:val="747474" w:themeColor="background2" w:themeShade="80"/>
        <w:sz w:val="20"/>
        <w:szCs w:val="20"/>
      </w:rPr>
      <w:tab/>
    </w:r>
  </w:p>
  <w:p w14:paraId="73E65721" w14:textId="77777777" w:rsidR="00072931" w:rsidRPr="00A1728B" w:rsidRDefault="00072931" w:rsidP="00072931">
    <w:pPr>
      <w:tabs>
        <w:tab w:val="left" w:pos="2993"/>
        <w:tab w:val="left" w:pos="6123"/>
        <w:tab w:val="right" w:pos="9360"/>
      </w:tabs>
      <w:spacing w:after="0"/>
      <w:rPr>
        <w:rFonts w:ascii="Calibri" w:hAnsi="Calibri" w:cs="Calibri"/>
        <w:b/>
        <w:bCs/>
        <w:color w:val="000000" w:themeColor="text1"/>
        <w:sz w:val="20"/>
        <w:szCs w:val="20"/>
      </w:rPr>
    </w:pPr>
    <w:r w:rsidRPr="00A1728B">
      <w:rPr>
        <w:rFonts w:ascii="Calibri" w:hAnsi="Calibri" w:cs="Calibri"/>
        <w:b/>
        <w:bCs/>
        <w:color w:val="000000" w:themeColor="text1"/>
        <w:sz w:val="20"/>
        <w:szCs w:val="20"/>
      </w:rPr>
      <w:tab/>
    </w:r>
    <w:r w:rsidRPr="00A1728B">
      <w:rPr>
        <w:rFonts w:ascii="Calibri" w:hAnsi="Calibri" w:cs="Calibri"/>
        <w:b/>
        <w:bCs/>
        <w:color w:val="000000" w:themeColor="text1"/>
        <w:sz w:val="20"/>
        <w:szCs w:val="20"/>
      </w:rPr>
      <w:tab/>
    </w:r>
    <w:r>
      <w:rPr>
        <w:rFonts w:ascii="Calibri" w:hAnsi="Calibri" w:cs="Calibri"/>
        <w:b/>
        <w:bCs/>
        <w:color w:val="000000" w:themeColor="text1"/>
        <w:sz w:val="20"/>
        <w:szCs w:val="20"/>
      </w:rPr>
      <w:tab/>
    </w:r>
    <w:r w:rsidRPr="00A1728B">
      <w:rPr>
        <w:rFonts w:ascii="Calibri" w:hAnsi="Calibri" w:cs="Calibri"/>
        <w:b/>
        <w:bCs/>
        <w:color w:val="000000" w:themeColor="text1"/>
        <w:sz w:val="20"/>
        <w:szCs w:val="20"/>
      </w:rPr>
      <w:t>Office of Early Childhood</w:t>
    </w:r>
  </w:p>
  <w:p w14:paraId="0E89A5EF" w14:textId="0829056F" w:rsidR="00072931" w:rsidRDefault="005B266E" w:rsidP="00072931">
    <w:pPr>
      <w:spacing w:after="0"/>
      <w:jc w:val="right"/>
      <w:rPr>
        <w:rFonts w:ascii="Calibri" w:hAnsi="Calibri" w:cs="Calibri"/>
        <w:color w:val="000000" w:themeColor="text1"/>
        <w:sz w:val="20"/>
        <w:szCs w:val="20"/>
      </w:rPr>
    </w:pPr>
    <w:r>
      <w:rPr>
        <w:rFonts w:ascii="Calibri" w:hAnsi="Calibri" w:cs="Calibri"/>
        <w:color w:val="000000" w:themeColor="text1"/>
        <w:sz w:val="20"/>
        <w:szCs w:val="20"/>
      </w:rPr>
      <w:t>4 Capitol Mall Box-35</w:t>
    </w:r>
  </w:p>
  <w:p w14:paraId="3CFDE522" w14:textId="47A7C56F" w:rsidR="005B266E" w:rsidRPr="00A1728B" w:rsidRDefault="005B266E" w:rsidP="00072931">
    <w:pPr>
      <w:spacing w:after="0"/>
      <w:jc w:val="right"/>
      <w:rPr>
        <w:rFonts w:ascii="Calibri" w:hAnsi="Calibri" w:cs="Calibri"/>
        <w:color w:val="000000" w:themeColor="text1"/>
        <w:sz w:val="20"/>
        <w:szCs w:val="20"/>
      </w:rPr>
    </w:pPr>
    <w:r>
      <w:rPr>
        <w:rFonts w:ascii="Calibri" w:hAnsi="Calibri" w:cs="Calibri"/>
        <w:color w:val="000000" w:themeColor="text1"/>
        <w:sz w:val="20"/>
        <w:szCs w:val="20"/>
      </w:rPr>
      <w:t xml:space="preserve">Little Rock, AR 72201 </w:t>
    </w:r>
  </w:p>
  <w:p w14:paraId="51AF68F0" w14:textId="77777777" w:rsidR="00072931" w:rsidRPr="00D62C91" w:rsidRDefault="00072931" w:rsidP="00072931">
    <w:pPr>
      <w:jc w:val="right"/>
      <w:rPr>
        <w:rFonts w:ascii="Garamond" w:hAnsi="Garamond"/>
        <w:color w:val="000000" w:themeColor="text1"/>
      </w:rPr>
    </w:pPr>
    <w:r>
      <w:rPr>
        <w:rFonts w:ascii="Garamond" w:hAnsi="Garamond"/>
        <w:b/>
        <w:noProof/>
        <w:color w:val="747474" w:themeColor="background2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3A3DC1" wp14:editId="745FD998">
              <wp:simplePos x="0" y="0"/>
              <wp:positionH relativeFrom="column">
                <wp:posOffset>1845945</wp:posOffset>
              </wp:positionH>
              <wp:positionV relativeFrom="paragraph">
                <wp:posOffset>64135</wp:posOffset>
              </wp:positionV>
              <wp:extent cx="4088562" cy="0"/>
              <wp:effectExtent l="0" t="0" r="0" b="0"/>
              <wp:wrapNone/>
              <wp:docPr id="687034462" name="Straight Connector 6870344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92E9B" id="Straight Connector 68703446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" strokecolor="black [3213]">
              <v:stroke joinstyle="miter"/>
            </v:line>
          </w:pict>
        </mc:Fallback>
      </mc:AlternateContent>
    </w:r>
  </w:p>
  <w:p w14:paraId="6E38D19E" w14:textId="77777777" w:rsidR="00072931" w:rsidRPr="00072931" w:rsidRDefault="00072931" w:rsidP="00072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40C8"/>
    <w:multiLevelType w:val="multilevel"/>
    <w:tmpl w:val="165628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F2871A0"/>
    <w:multiLevelType w:val="hybridMultilevel"/>
    <w:tmpl w:val="95A6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61704"/>
    <w:multiLevelType w:val="hybridMultilevel"/>
    <w:tmpl w:val="33D24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330D"/>
    <w:multiLevelType w:val="hybridMultilevel"/>
    <w:tmpl w:val="7486DA9C"/>
    <w:lvl w:ilvl="0" w:tplc="4A0C0C28">
      <w:numFmt w:val="bullet"/>
      <w:lvlText w:val="*"/>
      <w:lvlJc w:val="left"/>
      <w:pPr>
        <w:ind w:left="1875" w:hanging="149"/>
      </w:pPr>
      <w:rPr>
        <w:rFonts w:ascii="Garamond" w:eastAsia="Garamond" w:hAnsi="Garamond" w:cs="Garamond" w:hint="default"/>
        <w:i/>
        <w:w w:val="100"/>
        <w:sz w:val="22"/>
        <w:szCs w:val="22"/>
        <w:lang w:val="en-US" w:eastAsia="en-US" w:bidi="ar-SA"/>
      </w:rPr>
    </w:lvl>
    <w:lvl w:ilvl="1" w:tplc="A7B8B22E">
      <w:numFmt w:val="bullet"/>
      <w:lvlText w:val=""/>
      <w:lvlJc w:val="left"/>
      <w:pPr>
        <w:ind w:left="245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3308D86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3" w:tplc="C7BE4F42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4" w:tplc="1150928E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5" w:tplc="D540B0A0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6" w:tplc="7696D754">
      <w:numFmt w:val="bullet"/>
      <w:lvlText w:val="•"/>
      <w:lvlJc w:val="left"/>
      <w:pPr>
        <w:ind w:left="7315" w:hanging="360"/>
      </w:pPr>
      <w:rPr>
        <w:rFonts w:hint="default"/>
        <w:lang w:val="en-US" w:eastAsia="en-US" w:bidi="ar-SA"/>
      </w:rPr>
    </w:lvl>
    <w:lvl w:ilvl="7" w:tplc="69FC5192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A3849E1E">
      <w:numFmt w:val="bullet"/>
      <w:lvlText w:val="•"/>
      <w:lvlJc w:val="left"/>
      <w:pPr>
        <w:ind w:left="92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ACE5B01"/>
    <w:multiLevelType w:val="multilevel"/>
    <w:tmpl w:val="F514C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22249"/>
    <w:multiLevelType w:val="multilevel"/>
    <w:tmpl w:val="E6528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13611639">
    <w:abstractNumId w:val="2"/>
  </w:num>
  <w:num w:numId="2" w16cid:durableId="1553421404">
    <w:abstractNumId w:val="3"/>
  </w:num>
  <w:num w:numId="3" w16cid:durableId="1934706117">
    <w:abstractNumId w:val="5"/>
  </w:num>
  <w:num w:numId="4" w16cid:durableId="1591500420">
    <w:abstractNumId w:val="4"/>
  </w:num>
  <w:num w:numId="5" w16cid:durableId="1272932209">
    <w:abstractNumId w:val="0"/>
  </w:num>
  <w:num w:numId="6" w16cid:durableId="135071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DE"/>
    <w:rsid w:val="000217AE"/>
    <w:rsid w:val="00031D87"/>
    <w:rsid w:val="00036329"/>
    <w:rsid w:val="00042DB2"/>
    <w:rsid w:val="00056A94"/>
    <w:rsid w:val="00072931"/>
    <w:rsid w:val="00092179"/>
    <w:rsid w:val="000C330D"/>
    <w:rsid w:val="000C4983"/>
    <w:rsid w:val="00115CB0"/>
    <w:rsid w:val="0012409A"/>
    <w:rsid w:val="00134BE8"/>
    <w:rsid w:val="00163C51"/>
    <w:rsid w:val="001A02E8"/>
    <w:rsid w:val="001A10BC"/>
    <w:rsid w:val="001B7ADB"/>
    <w:rsid w:val="001C07B5"/>
    <w:rsid w:val="001C25CB"/>
    <w:rsid w:val="001D78DE"/>
    <w:rsid w:val="001F1C2A"/>
    <w:rsid w:val="00204CC5"/>
    <w:rsid w:val="00205366"/>
    <w:rsid w:val="00233B40"/>
    <w:rsid w:val="002666AE"/>
    <w:rsid w:val="002911A4"/>
    <w:rsid w:val="00293F4A"/>
    <w:rsid w:val="00297FDB"/>
    <w:rsid w:val="002E0490"/>
    <w:rsid w:val="002F72EA"/>
    <w:rsid w:val="00312A92"/>
    <w:rsid w:val="00320BDB"/>
    <w:rsid w:val="00323749"/>
    <w:rsid w:val="003253B2"/>
    <w:rsid w:val="00325749"/>
    <w:rsid w:val="003A5D1F"/>
    <w:rsid w:val="003B2832"/>
    <w:rsid w:val="003B5678"/>
    <w:rsid w:val="003C3F16"/>
    <w:rsid w:val="003C71B0"/>
    <w:rsid w:val="003C7487"/>
    <w:rsid w:val="003D2D03"/>
    <w:rsid w:val="003E1700"/>
    <w:rsid w:val="003E4C4D"/>
    <w:rsid w:val="003F005E"/>
    <w:rsid w:val="00404D7B"/>
    <w:rsid w:val="00432A17"/>
    <w:rsid w:val="0043567E"/>
    <w:rsid w:val="0044151F"/>
    <w:rsid w:val="00444191"/>
    <w:rsid w:val="0044602C"/>
    <w:rsid w:val="004846E1"/>
    <w:rsid w:val="004957B7"/>
    <w:rsid w:val="004961D4"/>
    <w:rsid w:val="004A313B"/>
    <w:rsid w:val="004D6B55"/>
    <w:rsid w:val="004E01C4"/>
    <w:rsid w:val="004E35DD"/>
    <w:rsid w:val="004F5D78"/>
    <w:rsid w:val="00511AD8"/>
    <w:rsid w:val="005154A1"/>
    <w:rsid w:val="005179BA"/>
    <w:rsid w:val="005510DE"/>
    <w:rsid w:val="005871D6"/>
    <w:rsid w:val="005A1F85"/>
    <w:rsid w:val="005B1CED"/>
    <w:rsid w:val="005B266E"/>
    <w:rsid w:val="005C400B"/>
    <w:rsid w:val="00625CD7"/>
    <w:rsid w:val="006277CA"/>
    <w:rsid w:val="00647621"/>
    <w:rsid w:val="006720B5"/>
    <w:rsid w:val="00700D18"/>
    <w:rsid w:val="00703DDD"/>
    <w:rsid w:val="00704230"/>
    <w:rsid w:val="00744EBC"/>
    <w:rsid w:val="0077457B"/>
    <w:rsid w:val="007822AD"/>
    <w:rsid w:val="007A1E8A"/>
    <w:rsid w:val="007A6504"/>
    <w:rsid w:val="007C6AA1"/>
    <w:rsid w:val="007D3A51"/>
    <w:rsid w:val="007E0413"/>
    <w:rsid w:val="007F6799"/>
    <w:rsid w:val="00817847"/>
    <w:rsid w:val="00844E58"/>
    <w:rsid w:val="00850933"/>
    <w:rsid w:val="00852B4E"/>
    <w:rsid w:val="00855F30"/>
    <w:rsid w:val="00874E32"/>
    <w:rsid w:val="00893DEC"/>
    <w:rsid w:val="008A277D"/>
    <w:rsid w:val="008A55EF"/>
    <w:rsid w:val="008B02C6"/>
    <w:rsid w:val="008C243D"/>
    <w:rsid w:val="008C3818"/>
    <w:rsid w:val="008D270F"/>
    <w:rsid w:val="008F2842"/>
    <w:rsid w:val="008F6EB1"/>
    <w:rsid w:val="0090011B"/>
    <w:rsid w:val="00903DE8"/>
    <w:rsid w:val="0091173B"/>
    <w:rsid w:val="0092642A"/>
    <w:rsid w:val="00955AC4"/>
    <w:rsid w:val="00957798"/>
    <w:rsid w:val="00971991"/>
    <w:rsid w:val="00976B1F"/>
    <w:rsid w:val="009969C9"/>
    <w:rsid w:val="009A568E"/>
    <w:rsid w:val="009D145A"/>
    <w:rsid w:val="009E0F4B"/>
    <w:rsid w:val="009E4999"/>
    <w:rsid w:val="009F0963"/>
    <w:rsid w:val="009F0B83"/>
    <w:rsid w:val="009F1094"/>
    <w:rsid w:val="009F60D6"/>
    <w:rsid w:val="00A07CE6"/>
    <w:rsid w:val="00A30060"/>
    <w:rsid w:val="00A56206"/>
    <w:rsid w:val="00A61A2B"/>
    <w:rsid w:val="00A87E7F"/>
    <w:rsid w:val="00AB5138"/>
    <w:rsid w:val="00AD7903"/>
    <w:rsid w:val="00AF1F42"/>
    <w:rsid w:val="00AF23DC"/>
    <w:rsid w:val="00B03578"/>
    <w:rsid w:val="00B20B8D"/>
    <w:rsid w:val="00B43926"/>
    <w:rsid w:val="00B47550"/>
    <w:rsid w:val="00B554C8"/>
    <w:rsid w:val="00B763E7"/>
    <w:rsid w:val="00B81FCE"/>
    <w:rsid w:val="00BB62E3"/>
    <w:rsid w:val="00BF0601"/>
    <w:rsid w:val="00BF180B"/>
    <w:rsid w:val="00BF5343"/>
    <w:rsid w:val="00C27726"/>
    <w:rsid w:val="00C40D10"/>
    <w:rsid w:val="00C6566B"/>
    <w:rsid w:val="00C673C6"/>
    <w:rsid w:val="00C824DE"/>
    <w:rsid w:val="00CA38CF"/>
    <w:rsid w:val="00CA4169"/>
    <w:rsid w:val="00CA46A9"/>
    <w:rsid w:val="00CC20B9"/>
    <w:rsid w:val="00CC2749"/>
    <w:rsid w:val="00CC5BCE"/>
    <w:rsid w:val="00D2309E"/>
    <w:rsid w:val="00D41C73"/>
    <w:rsid w:val="00D54D28"/>
    <w:rsid w:val="00D55ED4"/>
    <w:rsid w:val="00D81115"/>
    <w:rsid w:val="00D86BF1"/>
    <w:rsid w:val="00D975F6"/>
    <w:rsid w:val="00DD01DE"/>
    <w:rsid w:val="00DD4FE4"/>
    <w:rsid w:val="00E04B5F"/>
    <w:rsid w:val="00E274A7"/>
    <w:rsid w:val="00E42AAB"/>
    <w:rsid w:val="00E507D4"/>
    <w:rsid w:val="00E82A1F"/>
    <w:rsid w:val="00E9351D"/>
    <w:rsid w:val="00EC4C4E"/>
    <w:rsid w:val="00ED68E6"/>
    <w:rsid w:val="00ED712C"/>
    <w:rsid w:val="00ED77BB"/>
    <w:rsid w:val="00EE1E43"/>
    <w:rsid w:val="00EE7765"/>
    <w:rsid w:val="00F00FA2"/>
    <w:rsid w:val="00F60A59"/>
    <w:rsid w:val="00F64945"/>
    <w:rsid w:val="00F73469"/>
    <w:rsid w:val="00F81D3E"/>
    <w:rsid w:val="00F93A2B"/>
    <w:rsid w:val="00F95531"/>
    <w:rsid w:val="00FA5691"/>
    <w:rsid w:val="00FB08BD"/>
    <w:rsid w:val="00FC7A2D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E8F7"/>
  <w15:chartTrackingRefBased/>
  <w15:docId w15:val="{CD4AB6D2-C409-4046-944B-63567ECF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1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C73"/>
  </w:style>
  <w:style w:type="paragraph" w:styleId="Footer">
    <w:name w:val="footer"/>
    <w:basedOn w:val="Normal"/>
    <w:link w:val="FooterChar"/>
    <w:uiPriority w:val="99"/>
    <w:unhideWhenUsed/>
    <w:rsid w:val="00D4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C73"/>
  </w:style>
  <w:style w:type="character" w:styleId="Hyperlink">
    <w:name w:val="Hyperlink"/>
    <w:basedOn w:val="DefaultParagraphFont"/>
    <w:uiPriority w:val="99"/>
    <w:unhideWhenUsed/>
    <w:rsid w:val="006476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6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969C9"/>
    <w:rPr>
      <w:b/>
      <w:bCs/>
    </w:rPr>
  </w:style>
  <w:style w:type="paragraph" w:customStyle="1" w:styleId="paragraph">
    <w:name w:val="paragraph"/>
    <w:basedOn w:val="Normal"/>
    <w:rsid w:val="00BF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F0601"/>
  </w:style>
  <w:style w:type="character" w:customStyle="1" w:styleId="eop">
    <w:name w:val="eop"/>
    <w:basedOn w:val="DefaultParagraphFont"/>
    <w:rsid w:val="00BF0601"/>
  </w:style>
  <w:style w:type="character" w:styleId="FollowedHyperlink">
    <w:name w:val="FollowedHyperlink"/>
    <w:basedOn w:val="DefaultParagraphFont"/>
    <w:uiPriority w:val="99"/>
    <w:semiHidden/>
    <w:unhideWhenUsed/>
    <w:rsid w:val="00E274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c.familysupport@ade.arkansas.gov" TargetMode="External"/><Relationship Id="rId13" Type="http://schemas.openxmlformats.org/officeDocument/2006/relationships/hyperlink" Target="https://dese.ade.arkansas.gov/Files/School_Readiness_Arrangement_Form_October_2024_OEC.pdf" TargetMode="External"/><Relationship Id="rId18" Type="http://schemas.openxmlformats.org/officeDocument/2006/relationships/hyperlink" Target="https://dese.ade.arkansas.gov/Files/Sliding_Fee_Scale_20240729143425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oec.familysupport@ade.arkansas.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se.ade.arkansas.gov/Files/School_Readiness_Application_(SP)_Oct_OEC.pdf" TargetMode="External"/><Relationship Id="rId17" Type="http://schemas.openxmlformats.org/officeDocument/2006/relationships/hyperlink" Target="mailto:ChildCareAssistanceProgram@ade.arkansas.gov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ese.ade.arkansas.gov/Files/School_Readiness_Right_Responsibilities_October_2024_OEC.pdf" TargetMode="External"/><Relationship Id="rId20" Type="http://schemas.openxmlformats.org/officeDocument/2006/relationships/hyperlink" Target="https://ardhslicensing.my.site.com/elicensing/s/search-provider/find-providers?tab=CC&amp;language=en_U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se.ade.arkansas.gov/Files/School_Readiness_Application_October_2024_OEC.pdf" TargetMode="External"/><Relationship Id="rId24" Type="http://schemas.openxmlformats.org/officeDocument/2006/relationships/hyperlink" Target="mailto:OEC.FamilySupport@ade.arkansa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se.ade.arkansas.gov/Offices/office-of-early-childhood/forms--documents" TargetMode="External"/><Relationship Id="rId23" Type="http://schemas.openxmlformats.org/officeDocument/2006/relationships/hyperlink" Target="http://arheadstart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ECchildcareparticipant@ade.arkansas.gov" TargetMode="External"/><Relationship Id="rId19" Type="http://schemas.openxmlformats.org/officeDocument/2006/relationships/hyperlink" Target="https://dese.ade.arkansas.gov/Files/Sliding_Fee_Scale_SP_2024072914340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haviorhelponline.org/" TargetMode="External"/><Relationship Id="rId14" Type="http://schemas.openxmlformats.org/officeDocument/2006/relationships/hyperlink" Target="mailto:OEC.FamilySupport@ade.arkansas.gov" TargetMode="External"/><Relationship Id="rId22" Type="http://schemas.openxmlformats.org/officeDocument/2006/relationships/hyperlink" Target="mailto:oec.familysupport@ade.arkansas.gov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598A-00AC-4439-BF80-A3FFB216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Norton</dc:creator>
  <cp:keywords/>
  <dc:description/>
  <cp:lastModifiedBy>Grant Gillespie (OEC)</cp:lastModifiedBy>
  <cp:revision>2</cp:revision>
  <cp:lastPrinted>2024-07-02T15:58:00Z</cp:lastPrinted>
  <dcterms:created xsi:type="dcterms:W3CDTF">2024-10-01T18:16:00Z</dcterms:created>
  <dcterms:modified xsi:type="dcterms:W3CDTF">2024-10-01T18:16:00Z</dcterms:modified>
</cp:coreProperties>
</file>