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3A73B" w14:textId="04EC2CD7" w:rsidR="001F1FF1" w:rsidRDefault="0088134E" w:rsidP="00A2748E">
      <w:pPr>
        <w:jc w:val="center"/>
      </w:pPr>
      <w:r>
        <w:rPr>
          <w:noProof/>
        </w:rPr>
        <w:drawing>
          <wp:inline distT="0" distB="0" distL="0" distR="0" wp14:anchorId="15350207" wp14:editId="257103F5">
            <wp:extent cx="2762250" cy="700051"/>
            <wp:effectExtent l="0" t="0" r="0" b="5080"/>
            <wp:docPr id="1093172524" name="Picture 2" descr="ADE Division of Elementary and Secondary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DE Division of Elementary and Secondary Educ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47418" cy="721636"/>
                    </a:xfrm>
                    <a:prstGeom prst="rect">
                      <a:avLst/>
                    </a:prstGeom>
                    <a:noFill/>
                    <a:ln>
                      <a:noFill/>
                    </a:ln>
                  </pic:spPr>
                </pic:pic>
              </a:graphicData>
            </a:graphic>
          </wp:inline>
        </w:drawing>
      </w:r>
    </w:p>
    <w:p w14:paraId="31A3603F" w14:textId="77777777" w:rsidR="00A2748E" w:rsidRPr="00883446" w:rsidRDefault="00A2748E" w:rsidP="00A2748E">
      <w:pPr>
        <w:jc w:val="center"/>
        <w:rPr>
          <w:rFonts w:ascii="Arial Black" w:hAnsi="Arial Black"/>
          <w:color w:val="1F4E79" w:themeColor="accent1" w:themeShade="80"/>
          <w:sz w:val="24"/>
          <w:szCs w:val="24"/>
        </w:rPr>
      </w:pPr>
      <w:r w:rsidRPr="00883446">
        <w:rPr>
          <w:rFonts w:ascii="Arial Black" w:hAnsi="Arial Black"/>
          <w:color w:val="1F4E79" w:themeColor="accent1" w:themeShade="80"/>
          <w:sz w:val="24"/>
          <w:szCs w:val="24"/>
        </w:rPr>
        <w:t>Targeted Assistance Program Application</w:t>
      </w:r>
    </w:p>
    <w:p w14:paraId="63B0143F" w14:textId="77777777" w:rsidR="00A2748E" w:rsidRPr="00883446" w:rsidRDefault="00A2748E" w:rsidP="00A2748E">
      <w:pPr>
        <w:spacing w:after="0"/>
        <w:jc w:val="center"/>
        <w:rPr>
          <w:rFonts w:ascii="Arial" w:hAnsi="Arial" w:cs="Arial"/>
          <w:sz w:val="14"/>
          <w:szCs w:val="14"/>
        </w:rPr>
      </w:pPr>
      <w:r w:rsidRPr="00883446">
        <w:rPr>
          <w:rFonts w:ascii="Arial" w:hAnsi="Arial" w:cs="Arial"/>
          <w:sz w:val="14"/>
          <w:szCs w:val="14"/>
        </w:rPr>
        <w:t>Targeted assistance program utilizes Title I, Part A</w:t>
      </w:r>
      <w:r w:rsidR="00681622">
        <w:rPr>
          <w:rFonts w:ascii="Arial" w:hAnsi="Arial" w:cs="Arial"/>
          <w:sz w:val="14"/>
          <w:szCs w:val="14"/>
        </w:rPr>
        <w:t xml:space="preserve"> funds to purchase and serve</w:t>
      </w:r>
      <w:r w:rsidRPr="00883446">
        <w:rPr>
          <w:rFonts w:ascii="Arial" w:hAnsi="Arial" w:cs="Arial"/>
          <w:sz w:val="14"/>
          <w:szCs w:val="14"/>
        </w:rPr>
        <w:t xml:space="preserve"> a specific group of identified</w:t>
      </w:r>
    </w:p>
    <w:p w14:paraId="75059A09" w14:textId="77777777" w:rsidR="00A2748E" w:rsidRDefault="00A2748E" w:rsidP="00A2748E">
      <w:pPr>
        <w:spacing w:after="0"/>
        <w:jc w:val="center"/>
        <w:rPr>
          <w:rFonts w:ascii="Arial" w:hAnsi="Arial" w:cs="Arial"/>
          <w:sz w:val="14"/>
          <w:szCs w:val="14"/>
        </w:rPr>
      </w:pPr>
      <w:r w:rsidRPr="00883446">
        <w:rPr>
          <w:rFonts w:ascii="Arial" w:hAnsi="Arial" w:cs="Arial"/>
          <w:sz w:val="14"/>
          <w:szCs w:val="14"/>
        </w:rPr>
        <w:t xml:space="preserve">children </w:t>
      </w:r>
      <w:r w:rsidR="00681622">
        <w:rPr>
          <w:rFonts w:ascii="Arial" w:hAnsi="Arial" w:cs="Arial"/>
          <w:sz w:val="14"/>
          <w:szCs w:val="14"/>
        </w:rPr>
        <w:t>ONLY who</w:t>
      </w:r>
      <w:r w:rsidRPr="00883446">
        <w:rPr>
          <w:rFonts w:ascii="Arial" w:hAnsi="Arial" w:cs="Arial"/>
          <w:sz w:val="14"/>
          <w:szCs w:val="14"/>
        </w:rPr>
        <w:t xml:space="preserve"> are at greatest risk of failing to meet Arkansas’ academic achievement standards. </w:t>
      </w:r>
    </w:p>
    <w:p w14:paraId="72F353B6" w14:textId="77777777" w:rsidR="00C879B2" w:rsidRPr="00883446" w:rsidRDefault="00C879B2" w:rsidP="00A2748E">
      <w:pPr>
        <w:spacing w:after="0"/>
        <w:jc w:val="center"/>
        <w:rPr>
          <w:rFonts w:ascii="Arial" w:hAnsi="Arial" w:cs="Arial"/>
          <w:sz w:val="14"/>
          <w:szCs w:val="14"/>
        </w:rPr>
      </w:pPr>
    </w:p>
    <w:tbl>
      <w:tblPr>
        <w:tblStyle w:val="TableGrid"/>
        <w:tblW w:w="10795" w:type="dxa"/>
        <w:tblLook w:val="04A0" w:firstRow="1" w:lastRow="0" w:firstColumn="1" w:lastColumn="0" w:noHBand="0" w:noVBand="1"/>
      </w:tblPr>
      <w:tblGrid>
        <w:gridCol w:w="4585"/>
        <w:gridCol w:w="2970"/>
        <w:gridCol w:w="3240"/>
      </w:tblGrid>
      <w:tr w:rsidR="00883446" w14:paraId="0D680133" w14:textId="77777777" w:rsidTr="00883446">
        <w:tc>
          <w:tcPr>
            <w:tcW w:w="4585" w:type="dxa"/>
          </w:tcPr>
          <w:p w14:paraId="7BDF647A" w14:textId="77777777" w:rsidR="00883446" w:rsidRPr="007021DF" w:rsidRDefault="00883446" w:rsidP="00CC392A">
            <w:pPr>
              <w:rPr>
                <w:rFonts w:ascii="Arial" w:hAnsi="Arial" w:cs="Arial"/>
                <w:b/>
                <w:bCs/>
                <w:sz w:val="20"/>
                <w:szCs w:val="20"/>
              </w:rPr>
            </w:pPr>
            <w:r w:rsidRPr="007021DF">
              <w:rPr>
                <w:rFonts w:ascii="Arial" w:hAnsi="Arial" w:cs="Arial"/>
                <w:b/>
                <w:bCs/>
                <w:sz w:val="20"/>
                <w:szCs w:val="20"/>
              </w:rPr>
              <w:t>District:</w:t>
            </w:r>
          </w:p>
          <w:p w14:paraId="441E83CC" w14:textId="77777777" w:rsidR="00C005DA" w:rsidRPr="007021DF" w:rsidRDefault="00C005DA" w:rsidP="00CC392A">
            <w:pPr>
              <w:rPr>
                <w:rFonts w:ascii="Arial" w:hAnsi="Arial" w:cs="Arial"/>
                <w:b/>
                <w:bCs/>
                <w:sz w:val="20"/>
                <w:szCs w:val="20"/>
              </w:rPr>
            </w:pPr>
          </w:p>
        </w:tc>
        <w:tc>
          <w:tcPr>
            <w:tcW w:w="2970" w:type="dxa"/>
          </w:tcPr>
          <w:p w14:paraId="61B2FD1A" w14:textId="77777777" w:rsidR="00883446" w:rsidRPr="007021DF" w:rsidRDefault="00883446" w:rsidP="00CC392A">
            <w:pPr>
              <w:rPr>
                <w:rFonts w:ascii="Arial" w:hAnsi="Arial" w:cs="Arial"/>
                <w:b/>
                <w:bCs/>
                <w:sz w:val="20"/>
                <w:szCs w:val="20"/>
              </w:rPr>
            </w:pPr>
            <w:r w:rsidRPr="007021DF">
              <w:rPr>
                <w:rFonts w:ascii="Arial" w:hAnsi="Arial" w:cs="Arial"/>
                <w:b/>
                <w:bCs/>
                <w:sz w:val="20"/>
                <w:szCs w:val="20"/>
              </w:rPr>
              <w:t>District LEA Number:</w:t>
            </w:r>
          </w:p>
        </w:tc>
        <w:tc>
          <w:tcPr>
            <w:tcW w:w="3240" w:type="dxa"/>
          </w:tcPr>
          <w:p w14:paraId="2AA4C00A" w14:textId="77777777" w:rsidR="00883446" w:rsidRPr="007021DF" w:rsidRDefault="00883446" w:rsidP="00CC392A">
            <w:pPr>
              <w:rPr>
                <w:rFonts w:ascii="Arial" w:hAnsi="Arial" w:cs="Arial"/>
                <w:b/>
                <w:bCs/>
                <w:sz w:val="20"/>
                <w:szCs w:val="20"/>
              </w:rPr>
            </w:pPr>
            <w:r w:rsidRPr="007021DF">
              <w:rPr>
                <w:rFonts w:ascii="Arial" w:hAnsi="Arial" w:cs="Arial"/>
                <w:b/>
                <w:bCs/>
                <w:sz w:val="20"/>
                <w:szCs w:val="20"/>
              </w:rPr>
              <w:t>Application Date:</w:t>
            </w:r>
          </w:p>
        </w:tc>
      </w:tr>
      <w:tr w:rsidR="00883446" w14:paraId="54A035ED" w14:textId="77777777" w:rsidTr="00883446">
        <w:tc>
          <w:tcPr>
            <w:tcW w:w="4585" w:type="dxa"/>
          </w:tcPr>
          <w:p w14:paraId="5C3DF264" w14:textId="77777777" w:rsidR="00031C83" w:rsidRPr="007021DF" w:rsidRDefault="00883446" w:rsidP="00CC392A">
            <w:pPr>
              <w:rPr>
                <w:rFonts w:ascii="Arial" w:hAnsi="Arial" w:cs="Arial"/>
                <w:b/>
                <w:bCs/>
                <w:color w:val="2E74B5" w:themeColor="accent1" w:themeShade="BF"/>
                <w:sz w:val="20"/>
                <w:szCs w:val="20"/>
              </w:rPr>
            </w:pPr>
            <w:r w:rsidRPr="007021DF">
              <w:rPr>
                <w:rFonts w:ascii="Arial" w:hAnsi="Arial" w:cs="Arial"/>
                <w:b/>
                <w:bCs/>
                <w:color w:val="2E74B5" w:themeColor="accent1" w:themeShade="BF"/>
                <w:sz w:val="20"/>
                <w:szCs w:val="20"/>
              </w:rPr>
              <w:t>School:</w:t>
            </w:r>
            <w:r w:rsidR="00C879B2" w:rsidRPr="007021DF">
              <w:rPr>
                <w:rFonts w:ascii="Arial" w:hAnsi="Arial" w:cs="Arial"/>
                <w:b/>
                <w:bCs/>
                <w:color w:val="2E74B5" w:themeColor="accent1" w:themeShade="BF"/>
                <w:sz w:val="20"/>
                <w:szCs w:val="20"/>
              </w:rPr>
              <w:t xml:space="preserve">      </w:t>
            </w:r>
          </w:p>
          <w:p w14:paraId="4DFE8F3F" w14:textId="77777777" w:rsidR="00031C83" w:rsidRPr="007021DF" w:rsidRDefault="00C879B2" w:rsidP="00CC392A">
            <w:pPr>
              <w:rPr>
                <w:rFonts w:ascii="Arial" w:hAnsi="Arial" w:cs="Arial"/>
                <w:b/>
                <w:bCs/>
                <w:sz w:val="20"/>
                <w:szCs w:val="20"/>
              </w:rPr>
            </w:pPr>
            <w:r w:rsidRPr="007021DF">
              <w:rPr>
                <w:rFonts w:ascii="Arial" w:hAnsi="Arial" w:cs="Arial"/>
                <w:b/>
                <w:bCs/>
                <w:sz w:val="20"/>
                <w:szCs w:val="20"/>
              </w:rPr>
              <w:t xml:space="preserve">                                       </w:t>
            </w:r>
            <w:r w:rsidR="00681622" w:rsidRPr="007021DF">
              <w:rPr>
                <w:rFonts w:ascii="Arial" w:hAnsi="Arial" w:cs="Arial"/>
                <w:b/>
                <w:bCs/>
                <w:sz w:val="20"/>
                <w:szCs w:val="20"/>
              </w:rPr>
              <w:t xml:space="preserve">                           </w:t>
            </w:r>
          </w:p>
          <w:p w14:paraId="6A02B287" w14:textId="39488809" w:rsidR="00883446" w:rsidRPr="007021DF" w:rsidRDefault="00C879B2" w:rsidP="00CC392A">
            <w:pPr>
              <w:rPr>
                <w:rFonts w:ascii="Arial" w:hAnsi="Arial" w:cs="Arial"/>
                <w:b/>
                <w:bCs/>
                <w:sz w:val="20"/>
                <w:szCs w:val="20"/>
              </w:rPr>
            </w:pPr>
            <w:r w:rsidRPr="007021DF">
              <w:rPr>
                <w:rFonts w:ascii="Arial" w:hAnsi="Arial" w:cs="Arial"/>
                <w:b/>
                <w:bCs/>
                <w:sz w:val="20"/>
                <w:szCs w:val="20"/>
              </w:rPr>
              <w:t>Grade Span:</w:t>
            </w:r>
            <w:r w:rsidR="00031C83" w:rsidRPr="007021DF">
              <w:rPr>
                <w:rFonts w:ascii="Arial" w:hAnsi="Arial" w:cs="Arial"/>
                <w:b/>
                <w:bCs/>
                <w:sz w:val="20"/>
                <w:szCs w:val="20"/>
              </w:rPr>
              <w:t xml:space="preserve">                 </w:t>
            </w:r>
            <w:r w:rsidR="00031C83" w:rsidRPr="007021DF">
              <w:rPr>
                <w:rFonts w:ascii="Arial" w:hAnsi="Arial" w:cs="Arial"/>
                <w:b/>
                <w:bCs/>
                <w:color w:val="2E74B5" w:themeColor="accent1" w:themeShade="BF"/>
                <w:sz w:val="20"/>
                <w:szCs w:val="20"/>
              </w:rPr>
              <w:t>Current Poverty %:</w:t>
            </w:r>
          </w:p>
        </w:tc>
        <w:tc>
          <w:tcPr>
            <w:tcW w:w="2970" w:type="dxa"/>
          </w:tcPr>
          <w:p w14:paraId="0487DD4F" w14:textId="77777777" w:rsidR="00883446" w:rsidRPr="007021DF" w:rsidRDefault="00883446" w:rsidP="00CC392A">
            <w:pPr>
              <w:rPr>
                <w:rFonts w:ascii="Arial" w:hAnsi="Arial" w:cs="Arial"/>
                <w:b/>
                <w:bCs/>
                <w:sz w:val="20"/>
                <w:szCs w:val="20"/>
              </w:rPr>
            </w:pPr>
            <w:r w:rsidRPr="007021DF">
              <w:rPr>
                <w:rFonts w:ascii="Arial" w:hAnsi="Arial" w:cs="Arial"/>
                <w:b/>
                <w:bCs/>
                <w:sz w:val="20"/>
                <w:szCs w:val="20"/>
              </w:rPr>
              <w:t>School LEA Num</w:t>
            </w:r>
            <w:r w:rsidR="00013FA1" w:rsidRPr="007021DF">
              <w:rPr>
                <w:rFonts w:ascii="Arial" w:hAnsi="Arial" w:cs="Arial"/>
                <w:b/>
                <w:bCs/>
                <w:sz w:val="20"/>
                <w:szCs w:val="20"/>
              </w:rPr>
              <w:t>b</w:t>
            </w:r>
            <w:r w:rsidRPr="007021DF">
              <w:rPr>
                <w:rFonts w:ascii="Arial" w:hAnsi="Arial" w:cs="Arial"/>
                <w:b/>
                <w:bCs/>
                <w:sz w:val="20"/>
                <w:szCs w:val="20"/>
              </w:rPr>
              <w:t>er:</w:t>
            </w:r>
          </w:p>
        </w:tc>
        <w:tc>
          <w:tcPr>
            <w:tcW w:w="3240" w:type="dxa"/>
          </w:tcPr>
          <w:p w14:paraId="6B41C144" w14:textId="77777777" w:rsidR="00883446" w:rsidRPr="007021DF" w:rsidRDefault="00883446" w:rsidP="00CC392A">
            <w:pPr>
              <w:rPr>
                <w:rFonts w:ascii="Arial" w:hAnsi="Arial" w:cs="Arial"/>
                <w:b/>
                <w:bCs/>
                <w:sz w:val="20"/>
                <w:szCs w:val="20"/>
              </w:rPr>
            </w:pPr>
            <w:r w:rsidRPr="007021DF">
              <w:rPr>
                <w:rFonts w:ascii="Arial" w:hAnsi="Arial" w:cs="Arial"/>
                <w:b/>
                <w:bCs/>
                <w:color w:val="2E74B5" w:themeColor="accent1" w:themeShade="BF"/>
                <w:sz w:val="20"/>
                <w:szCs w:val="20"/>
              </w:rPr>
              <w:t>Implementation Date:</w:t>
            </w:r>
          </w:p>
        </w:tc>
      </w:tr>
      <w:tr w:rsidR="00580482" w14:paraId="1F462A24" w14:textId="77777777" w:rsidTr="002405A6">
        <w:tc>
          <w:tcPr>
            <w:tcW w:w="10795" w:type="dxa"/>
            <w:gridSpan w:val="3"/>
          </w:tcPr>
          <w:p w14:paraId="2141B86A" w14:textId="77777777" w:rsidR="00580482" w:rsidRPr="007021DF" w:rsidRDefault="00580482" w:rsidP="00CC392A">
            <w:pPr>
              <w:rPr>
                <w:rFonts w:ascii="Arial" w:hAnsi="Arial" w:cs="Arial"/>
                <w:b/>
                <w:bCs/>
                <w:sz w:val="20"/>
                <w:szCs w:val="20"/>
              </w:rPr>
            </w:pPr>
            <w:r w:rsidRPr="007021DF">
              <w:rPr>
                <w:rFonts w:ascii="Arial" w:hAnsi="Arial" w:cs="Arial"/>
                <w:b/>
                <w:bCs/>
                <w:sz w:val="20"/>
                <w:szCs w:val="20"/>
              </w:rPr>
              <w:t>Targeted Group (grade-level, sub-population, etc.)</w:t>
            </w:r>
          </w:p>
          <w:p w14:paraId="714C82E3" w14:textId="77777777" w:rsidR="00C005DA" w:rsidRPr="007021DF" w:rsidRDefault="00C005DA" w:rsidP="00CC392A">
            <w:pPr>
              <w:rPr>
                <w:rFonts w:ascii="Arial" w:hAnsi="Arial" w:cs="Arial"/>
                <w:b/>
                <w:bCs/>
                <w:sz w:val="20"/>
                <w:szCs w:val="20"/>
              </w:rPr>
            </w:pPr>
          </w:p>
        </w:tc>
      </w:tr>
    </w:tbl>
    <w:p w14:paraId="61CB5B4D" w14:textId="77777777" w:rsidR="00FB7CE9" w:rsidRDefault="00FB7CE9" w:rsidP="00AB05C6">
      <w:pPr>
        <w:autoSpaceDE w:val="0"/>
        <w:autoSpaceDN w:val="0"/>
        <w:adjustRightInd w:val="0"/>
        <w:rPr>
          <w:rFonts w:ascii="Arial" w:hAnsi="Arial" w:cs="Arial"/>
          <w:b/>
        </w:rPr>
      </w:pPr>
      <w:r w:rsidRPr="00FB7CE9">
        <w:rPr>
          <w:rFonts w:ascii="Arial" w:hAnsi="Arial" w:cs="Arial"/>
          <w:b/>
        </w:rPr>
        <w:t>Snapshot:</w:t>
      </w:r>
    </w:p>
    <w:p w14:paraId="517A89F7" w14:textId="77777777" w:rsidR="00C41872" w:rsidRDefault="00C41872" w:rsidP="00C41872">
      <w:pPr>
        <w:autoSpaceDE w:val="0"/>
        <w:autoSpaceDN w:val="0"/>
        <w:adjustRightInd w:val="0"/>
        <w:rPr>
          <w:rFonts w:ascii="Helvetica LT Std" w:hAnsi="Helvetica LT Std"/>
          <w:sz w:val="16"/>
          <w:szCs w:val="16"/>
        </w:rPr>
      </w:pPr>
      <w:r w:rsidRPr="00CC392A">
        <w:rPr>
          <w:rFonts w:ascii="Arial" w:hAnsi="Arial" w:cs="Arial"/>
        </w:rPr>
        <w:t>Describe what multiple measures of educationally related, objective criteria decided by the LEA were used to select students for Title I services? Also, explain what other indicator</w:t>
      </w:r>
      <w:r>
        <w:rPr>
          <w:rFonts w:ascii="Arial" w:hAnsi="Arial" w:cs="Arial"/>
        </w:rPr>
        <w:t>(s)</w:t>
      </w:r>
      <w:r w:rsidRPr="00CC392A">
        <w:rPr>
          <w:rFonts w:ascii="Arial" w:hAnsi="Arial" w:cs="Arial"/>
        </w:rPr>
        <w:t>, teacher recommendations, class gra</w:t>
      </w:r>
      <w:r>
        <w:rPr>
          <w:rFonts w:ascii="Arial" w:hAnsi="Arial" w:cs="Arial"/>
        </w:rPr>
        <w:t>d</w:t>
      </w:r>
      <w:r w:rsidRPr="00CC392A">
        <w:rPr>
          <w:rFonts w:ascii="Arial" w:hAnsi="Arial" w:cs="Arial"/>
        </w:rPr>
        <w:t xml:space="preserve">es, achievement tests, etc., </w:t>
      </w:r>
      <w:r>
        <w:rPr>
          <w:rFonts w:ascii="Arial" w:hAnsi="Arial" w:cs="Arial"/>
        </w:rPr>
        <w:t>was/were</w:t>
      </w:r>
      <w:r w:rsidRPr="00CC392A">
        <w:rPr>
          <w:rFonts w:ascii="Arial" w:hAnsi="Arial" w:cs="Arial"/>
        </w:rPr>
        <w:t xml:space="preserve"> considered</w:t>
      </w:r>
      <w:r>
        <w:rPr>
          <w:rFonts w:ascii="Arial" w:hAnsi="Arial" w:cs="Arial"/>
        </w:rPr>
        <w:t xml:space="preserve"> </w:t>
      </w:r>
      <w:r w:rsidRPr="00FC18A3">
        <w:rPr>
          <w:rFonts w:ascii="Arial" w:hAnsi="Arial" w:cs="Arial"/>
          <w:sz w:val="16"/>
          <w:szCs w:val="16"/>
        </w:rPr>
        <w:t>(</w:t>
      </w:r>
      <w:r w:rsidRPr="00FC18A3">
        <w:rPr>
          <w:rFonts w:ascii="Helvetica LT Std" w:hAnsi="Helvetica LT Std"/>
          <w:sz w:val="16"/>
          <w:szCs w:val="16"/>
        </w:rPr>
        <w:t>Section 1115 (b)(1) &amp; Section 1115(c)(1)(A-B)</w:t>
      </w:r>
      <w:r>
        <w:rPr>
          <w:rFonts w:ascii="Helvetica LT Std" w:hAnsi="Helvetica LT Std"/>
          <w:sz w:val="16"/>
          <w:szCs w:val="16"/>
        </w:rPr>
        <w:t>.</w:t>
      </w:r>
    </w:p>
    <w:tbl>
      <w:tblPr>
        <w:tblStyle w:val="TableGrid"/>
        <w:tblW w:w="0" w:type="auto"/>
        <w:tblLook w:val="04A0" w:firstRow="1" w:lastRow="0" w:firstColumn="1" w:lastColumn="0" w:noHBand="0" w:noVBand="1"/>
      </w:tblPr>
      <w:tblGrid>
        <w:gridCol w:w="10790"/>
      </w:tblGrid>
      <w:tr w:rsidR="00FB7CE9" w14:paraId="74D7C1A8" w14:textId="77777777" w:rsidTr="00FB7CE9">
        <w:tc>
          <w:tcPr>
            <w:tcW w:w="10790" w:type="dxa"/>
          </w:tcPr>
          <w:p w14:paraId="650B9F45" w14:textId="77777777" w:rsidR="00FB7CE9" w:rsidRDefault="00FB7CE9" w:rsidP="00FB7CE9">
            <w:pPr>
              <w:autoSpaceDE w:val="0"/>
              <w:autoSpaceDN w:val="0"/>
              <w:adjustRightInd w:val="0"/>
              <w:rPr>
                <w:rFonts w:ascii="Helvetica LT Std" w:hAnsi="Helvetica LT Std"/>
                <w:sz w:val="16"/>
                <w:szCs w:val="16"/>
              </w:rPr>
            </w:pPr>
          </w:p>
          <w:p w14:paraId="09EA1268" w14:textId="77777777" w:rsidR="00FB7CE9" w:rsidRDefault="00FB7CE9" w:rsidP="00FB7CE9">
            <w:pPr>
              <w:autoSpaceDE w:val="0"/>
              <w:autoSpaceDN w:val="0"/>
              <w:adjustRightInd w:val="0"/>
              <w:rPr>
                <w:rFonts w:ascii="Helvetica LT Std" w:hAnsi="Helvetica LT Std"/>
                <w:sz w:val="16"/>
                <w:szCs w:val="16"/>
              </w:rPr>
            </w:pPr>
          </w:p>
          <w:p w14:paraId="73D0C851" w14:textId="77777777" w:rsidR="00A20989" w:rsidRPr="00FC18A3" w:rsidRDefault="00A20989" w:rsidP="00FB7CE9">
            <w:pPr>
              <w:autoSpaceDE w:val="0"/>
              <w:autoSpaceDN w:val="0"/>
              <w:adjustRightInd w:val="0"/>
              <w:rPr>
                <w:rFonts w:ascii="Helvetica LT Std" w:hAnsi="Helvetica LT Std"/>
                <w:sz w:val="16"/>
                <w:szCs w:val="16"/>
              </w:rPr>
            </w:pPr>
          </w:p>
          <w:p w14:paraId="2BA1AF88" w14:textId="77777777" w:rsidR="00FB7CE9" w:rsidRDefault="00FB7CE9" w:rsidP="00AB05C6">
            <w:pPr>
              <w:autoSpaceDE w:val="0"/>
              <w:autoSpaceDN w:val="0"/>
              <w:adjustRightInd w:val="0"/>
              <w:rPr>
                <w:rFonts w:ascii="Arial" w:hAnsi="Arial" w:cs="Arial"/>
                <w:b/>
              </w:rPr>
            </w:pPr>
          </w:p>
        </w:tc>
      </w:tr>
    </w:tbl>
    <w:p w14:paraId="142D2E4A" w14:textId="77777777" w:rsidR="003677B5" w:rsidRDefault="003677B5" w:rsidP="00CC392A">
      <w:pPr>
        <w:rPr>
          <w:rFonts w:ascii="Arial" w:hAnsi="Arial" w:cs="Arial"/>
          <w:b/>
          <w:sz w:val="20"/>
          <w:szCs w:val="20"/>
        </w:rPr>
      </w:pPr>
    </w:p>
    <w:p w14:paraId="245581DC" w14:textId="77777777" w:rsidR="00FC18A3" w:rsidRPr="00FB7CE9" w:rsidRDefault="00FC18A3" w:rsidP="00CC392A">
      <w:pPr>
        <w:rPr>
          <w:rFonts w:ascii="Arial" w:hAnsi="Arial" w:cs="Arial"/>
          <w:b/>
          <w:sz w:val="20"/>
          <w:szCs w:val="20"/>
        </w:rPr>
      </w:pPr>
      <w:r w:rsidRPr="00FB7CE9">
        <w:rPr>
          <w:rFonts w:ascii="Arial" w:hAnsi="Arial" w:cs="Arial"/>
          <w:b/>
          <w:sz w:val="20"/>
          <w:szCs w:val="20"/>
        </w:rPr>
        <w:t>According to ESSA Section 1115(b</w:t>
      </w:r>
      <w:r w:rsidR="00CF7518" w:rsidRPr="00FB7CE9">
        <w:rPr>
          <w:rFonts w:ascii="Arial" w:hAnsi="Arial" w:cs="Arial"/>
          <w:b/>
          <w:sz w:val="20"/>
          <w:szCs w:val="20"/>
        </w:rPr>
        <w:t xml:space="preserve">)(2), </w:t>
      </w:r>
      <w:r w:rsidRPr="00FB7CE9">
        <w:rPr>
          <w:rFonts w:ascii="Arial" w:hAnsi="Arial" w:cs="Arial"/>
          <w:b/>
          <w:sz w:val="20"/>
          <w:szCs w:val="20"/>
        </w:rPr>
        <w:t xml:space="preserve">a Targeted Assistance Plan </w:t>
      </w:r>
      <w:r w:rsidR="00CF7518" w:rsidRPr="00FB7CE9">
        <w:rPr>
          <w:rFonts w:ascii="Arial" w:hAnsi="Arial" w:cs="Arial"/>
          <w:b/>
          <w:sz w:val="20"/>
          <w:szCs w:val="20"/>
        </w:rPr>
        <w:t>should include the following</w:t>
      </w:r>
      <w:r w:rsidR="00C77722" w:rsidRPr="00FB7CE9">
        <w:rPr>
          <w:rFonts w:ascii="Arial" w:hAnsi="Arial" w:cs="Arial"/>
          <w:b/>
          <w:sz w:val="20"/>
          <w:szCs w:val="20"/>
        </w:rPr>
        <w:t xml:space="preserve"> </w:t>
      </w:r>
      <w:r w:rsidR="00CF7518" w:rsidRPr="00FB7CE9">
        <w:rPr>
          <w:rFonts w:ascii="Arial" w:hAnsi="Arial" w:cs="Arial"/>
          <w:b/>
          <w:sz w:val="20"/>
          <w:szCs w:val="20"/>
        </w:rPr>
        <w:t>components:</w:t>
      </w:r>
    </w:p>
    <w:p w14:paraId="7F639881" w14:textId="77777777" w:rsidR="00FC18A3" w:rsidRDefault="00FB7CE9" w:rsidP="00CC392A">
      <w:pPr>
        <w:rPr>
          <w:rFonts w:ascii="Arial" w:hAnsi="Arial" w:cs="Arial"/>
        </w:rPr>
      </w:pPr>
      <w:r>
        <w:rPr>
          <w:rFonts w:ascii="Arial" w:hAnsi="Arial" w:cs="Arial"/>
        </w:rPr>
        <w:t>Section A:</w:t>
      </w:r>
    </w:p>
    <w:p w14:paraId="2ADE86EC" w14:textId="77777777" w:rsidR="00C41872" w:rsidRDefault="00C41872" w:rsidP="00C41872">
      <w:pPr>
        <w:contextualSpacing/>
        <w:rPr>
          <w:rFonts w:ascii="Helvetica LT Std" w:hAnsi="Helvetica LT Std"/>
          <w:sz w:val="20"/>
          <w:szCs w:val="20"/>
        </w:rPr>
      </w:pPr>
      <w:r>
        <w:rPr>
          <w:rFonts w:ascii="Arial" w:hAnsi="Arial" w:cs="Arial"/>
        </w:rPr>
        <w:t xml:space="preserve">Explain what strategies will be used to assist students in the TA program to meet Arkansas state standards. Include any programs, activities, resources, and courses needed for a well-rounded education. </w:t>
      </w:r>
      <w:r w:rsidRPr="008E2C00">
        <w:rPr>
          <w:rFonts w:ascii="Helvetica LT Std" w:hAnsi="Helvetica LT Std"/>
          <w:sz w:val="16"/>
          <w:szCs w:val="16"/>
        </w:rPr>
        <w:t>Section 1115(b)(2)(A)</w:t>
      </w:r>
    </w:p>
    <w:tbl>
      <w:tblPr>
        <w:tblStyle w:val="TableGrid"/>
        <w:tblW w:w="0" w:type="auto"/>
        <w:tblLook w:val="04A0" w:firstRow="1" w:lastRow="0" w:firstColumn="1" w:lastColumn="0" w:noHBand="0" w:noVBand="1"/>
      </w:tblPr>
      <w:tblGrid>
        <w:gridCol w:w="10790"/>
      </w:tblGrid>
      <w:tr w:rsidR="00FB7CE9" w14:paraId="512EA485" w14:textId="77777777" w:rsidTr="00FB7CE9">
        <w:tc>
          <w:tcPr>
            <w:tcW w:w="10790" w:type="dxa"/>
          </w:tcPr>
          <w:p w14:paraId="35EAE187" w14:textId="77777777" w:rsidR="00FB7CE9" w:rsidRDefault="00FB7CE9" w:rsidP="00FB7CE9">
            <w:pPr>
              <w:rPr>
                <w:rFonts w:ascii="Arial" w:hAnsi="Arial" w:cs="Arial"/>
              </w:rPr>
            </w:pPr>
          </w:p>
          <w:p w14:paraId="0EDAD110" w14:textId="77777777" w:rsidR="00A20989" w:rsidRDefault="00A20989" w:rsidP="00FB7CE9">
            <w:pPr>
              <w:rPr>
                <w:rFonts w:ascii="Arial" w:hAnsi="Arial" w:cs="Arial"/>
              </w:rPr>
            </w:pPr>
          </w:p>
          <w:p w14:paraId="7B92FE31" w14:textId="77777777" w:rsidR="00FB7CE9" w:rsidRDefault="00FB7CE9" w:rsidP="00CC392A">
            <w:pPr>
              <w:rPr>
                <w:rFonts w:ascii="Arial" w:hAnsi="Arial" w:cs="Arial"/>
              </w:rPr>
            </w:pPr>
          </w:p>
        </w:tc>
      </w:tr>
    </w:tbl>
    <w:p w14:paraId="056A72F0" w14:textId="77777777" w:rsidR="00FB7CE9" w:rsidRDefault="00FB7CE9" w:rsidP="00CC392A">
      <w:pPr>
        <w:rPr>
          <w:rFonts w:ascii="Arial" w:hAnsi="Arial" w:cs="Arial"/>
        </w:rPr>
      </w:pPr>
    </w:p>
    <w:p w14:paraId="5FC814E3" w14:textId="77777777" w:rsidR="00A13C7F" w:rsidRDefault="00FB7CE9" w:rsidP="00CC392A">
      <w:pPr>
        <w:rPr>
          <w:rFonts w:ascii="Arial" w:hAnsi="Arial" w:cs="Arial"/>
        </w:rPr>
      </w:pPr>
      <w:r>
        <w:rPr>
          <w:rFonts w:ascii="Arial" w:hAnsi="Arial" w:cs="Arial"/>
        </w:rPr>
        <w:t>Section B:</w:t>
      </w:r>
    </w:p>
    <w:p w14:paraId="19D62F0B" w14:textId="77777777" w:rsidR="00C41872" w:rsidRDefault="00C41872" w:rsidP="00C41872">
      <w:pPr>
        <w:autoSpaceDE w:val="0"/>
        <w:autoSpaceDN w:val="0"/>
        <w:adjustRightInd w:val="0"/>
        <w:rPr>
          <w:rFonts w:ascii="Arial" w:hAnsi="Arial" w:cs="Arial"/>
        </w:rPr>
      </w:pPr>
      <w:r>
        <w:rPr>
          <w:rFonts w:ascii="Arial" w:hAnsi="Arial" w:cs="Arial"/>
        </w:rPr>
        <w:t>Which method(s) will be used to enhance the academic program planned by the school (expanded learning, before/after school, summer programs, RTI, etc.)</w:t>
      </w:r>
      <w:r w:rsidRPr="008E2C00">
        <w:rPr>
          <w:rFonts w:ascii="Helvetica LT Std" w:hAnsi="Helvetica LT Std"/>
          <w:sz w:val="20"/>
          <w:szCs w:val="20"/>
        </w:rPr>
        <w:t xml:space="preserve"> </w:t>
      </w:r>
      <w:r w:rsidRPr="008E2C00">
        <w:rPr>
          <w:rFonts w:ascii="Helvetica LT Std" w:hAnsi="Helvetica LT Std"/>
          <w:sz w:val="16"/>
          <w:szCs w:val="16"/>
        </w:rPr>
        <w:t>Section 1115(b)(2)(B)(</w:t>
      </w:r>
      <w:proofErr w:type="spellStart"/>
      <w:r w:rsidRPr="008E2C00">
        <w:rPr>
          <w:rFonts w:ascii="Helvetica LT Std" w:hAnsi="Helvetica LT Std"/>
          <w:sz w:val="16"/>
          <w:szCs w:val="16"/>
        </w:rPr>
        <w:t>i</w:t>
      </w:r>
      <w:proofErr w:type="spellEnd"/>
      <w:r w:rsidRPr="008E2C00">
        <w:rPr>
          <w:rFonts w:ascii="Helvetica LT Std" w:hAnsi="Helvetica LT Std"/>
          <w:sz w:val="16"/>
          <w:szCs w:val="16"/>
        </w:rPr>
        <w:t>-ii)</w:t>
      </w:r>
      <w:r>
        <w:rPr>
          <w:rFonts w:ascii="Arial" w:hAnsi="Arial" w:cs="Arial"/>
        </w:rPr>
        <w:t xml:space="preserve">: </w:t>
      </w:r>
    </w:p>
    <w:tbl>
      <w:tblPr>
        <w:tblStyle w:val="TableGrid"/>
        <w:tblW w:w="0" w:type="auto"/>
        <w:tblLook w:val="04A0" w:firstRow="1" w:lastRow="0" w:firstColumn="1" w:lastColumn="0" w:noHBand="0" w:noVBand="1"/>
      </w:tblPr>
      <w:tblGrid>
        <w:gridCol w:w="10790"/>
      </w:tblGrid>
      <w:tr w:rsidR="00FB7CE9" w14:paraId="0782B71C" w14:textId="77777777" w:rsidTr="00FB7CE9">
        <w:tc>
          <w:tcPr>
            <w:tcW w:w="10790" w:type="dxa"/>
          </w:tcPr>
          <w:p w14:paraId="48D78606" w14:textId="77777777" w:rsidR="00FB7CE9" w:rsidRDefault="00FB7CE9" w:rsidP="00CC392A">
            <w:pPr>
              <w:rPr>
                <w:rFonts w:ascii="Arial" w:hAnsi="Arial" w:cs="Arial"/>
              </w:rPr>
            </w:pPr>
          </w:p>
          <w:p w14:paraId="0F3D6388" w14:textId="77777777" w:rsidR="00FB7CE9" w:rsidRDefault="00FB7CE9" w:rsidP="00CC392A">
            <w:pPr>
              <w:rPr>
                <w:rFonts w:ascii="Arial" w:hAnsi="Arial" w:cs="Arial"/>
              </w:rPr>
            </w:pPr>
          </w:p>
          <w:p w14:paraId="41201998" w14:textId="77777777" w:rsidR="00A20989" w:rsidRDefault="00A20989" w:rsidP="00CC392A">
            <w:pPr>
              <w:rPr>
                <w:rFonts w:ascii="Arial" w:hAnsi="Arial" w:cs="Arial"/>
              </w:rPr>
            </w:pPr>
          </w:p>
        </w:tc>
      </w:tr>
    </w:tbl>
    <w:p w14:paraId="63E95C1E" w14:textId="77777777" w:rsidR="00AB05C6" w:rsidRDefault="00FB7CE9" w:rsidP="00CC392A">
      <w:pPr>
        <w:rPr>
          <w:rFonts w:ascii="Arial" w:hAnsi="Arial" w:cs="Arial"/>
        </w:rPr>
      </w:pPr>
      <w:r>
        <w:rPr>
          <w:rFonts w:ascii="Arial" w:hAnsi="Arial" w:cs="Arial"/>
        </w:rPr>
        <w:t>Section C:</w:t>
      </w:r>
    </w:p>
    <w:p w14:paraId="0A7FE4BC" w14:textId="77777777" w:rsidR="00C41872" w:rsidRPr="008E2C00" w:rsidRDefault="00C41872" w:rsidP="00C41872">
      <w:pPr>
        <w:autoSpaceDE w:val="0"/>
        <w:autoSpaceDN w:val="0"/>
        <w:adjustRightInd w:val="0"/>
        <w:rPr>
          <w:rFonts w:ascii="Helvetica LT Std" w:hAnsi="Helvetica LT Std"/>
          <w:sz w:val="16"/>
          <w:szCs w:val="16"/>
        </w:rPr>
      </w:pPr>
      <w:r>
        <w:rPr>
          <w:rFonts w:ascii="Arial" w:hAnsi="Arial" w:cs="Arial"/>
        </w:rPr>
        <w:t xml:space="preserve">How will parents be encouraged to be involved? What creative, innovative strategies will be used to increase parental engagement? </w:t>
      </w:r>
      <w:r w:rsidRPr="008E2C00">
        <w:rPr>
          <w:rFonts w:ascii="Helvetica LT Std" w:hAnsi="Helvetica LT Std"/>
          <w:sz w:val="16"/>
          <w:szCs w:val="16"/>
        </w:rPr>
        <w:t>Section 1115(b)(2)(E) (in accordance with Section 1116)</w:t>
      </w:r>
    </w:p>
    <w:tbl>
      <w:tblPr>
        <w:tblStyle w:val="TableGrid"/>
        <w:tblW w:w="0" w:type="auto"/>
        <w:tblLook w:val="04A0" w:firstRow="1" w:lastRow="0" w:firstColumn="1" w:lastColumn="0" w:noHBand="0" w:noVBand="1"/>
      </w:tblPr>
      <w:tblGrid>
        <w:gridCol w:w="10790"/>
      </w:tblGrid>
      <w:tr w:rsidR="00FB7CE9" w14:paraId="5733328F" w14:textId="77777777" w:rsidTr="00FB7CE9">
        <w:tc>
          <w:tcPr>
            <w:tcW w:w="10790" w:type="dxa"/>
          </w:tcPr>
          <w:p w14:paraId="6776C11C" w14:textId="77777777" w:rsidR="00FB7CE9" w:rsidRDefault="00FB7CE9" w:rsidP="00CC392A">
            <w:pPr>
              <w:rPr>
                <w:rFonts w:ascii="Arial" w:hAnsi="Arial" w:cs="Arial"/>
              </w:rPr>
            </w:pPr>
          </w:p>
          <w:p w14:paraId="51DB2D95" w14:textId="77777777" w:rsidR="00FB7CE9" w:rsidRDefault="00FB7CE9" w:rsidP="00CC392A">
            <w:pPr>
              <w:rPr>
                <w:rFonts w:ascii="Arial" w:hAnsi="Arial" w:cs="Arial"/>
              </w:rPr>
            </w:pPr>
          </w:p>
          <w:p w14:paraId="607081DF" w14:textId="77777777" w:rsidR="00A20989" w:rsidRDefault="00A20989" w:rsidP="00CC392A">
            <w:pPr>
              <w:rPr>
                <w:rFonts w:ascii="Arial" w:hAnsi="Arial" w:cs="Arial"/>
              </w:rPr>
            </w:pPr>
          </w:p>
        </w:tc>
      </w:tr>
    </w:tbl>
    <w:p w14:paraId="62277D07" w14:textId="77777777" w:rsidR="00FB7CE9" w:rsidRDefault="00FB7CE9" w:rsidP="00CC392A">
      <w:pPr>
        <w:rPr>
          <w:rFonts w:ascii="Arial" w:hAnsi="Arial" w:cs="Arial"/>
        </w:rPr>
      </w:pPr>
    </w:p>
    <w:p w14:paraId="1FF450A8" w14:textId="77777777" w:rsidR="00A20989" w:rsidRDefault="00A20989" w:rsidP="00CC392A">
      <w:pPr>
        <w:rPr>
          <w:rFonts w:ascii="Arial" w:hAnsi="Arial" w:cs="Arial"/>
        </w:rPr>
      </w:pPr>
    </w:p>
    <w:p w14:paraId="11CEAC1D" w14:textId="77777777" w:rsidR="00A13C7F" w:rsidRDefault="00FB7CE9" w:rsidP="00CC392A">
      <w:pPr>
        <w:rPr>
          <w:rFonts w:ascii="Arial" w:hAnsi="Arial" w:cs="Arial"/>
        </w:rPr>
      </w:pPr>
      <w:r>
        <w:rPr>
          <w:rFonts w:ascii="Arial" w:hAnsi="Arial" w:cs="Arial"/>
        </w:rPr>
        <w:lastRenderedPageBreak/>
        <w:t>Section D:</w:t>
      </w:r>
    </w:p>
    <w:p w14:paraId="40AD98B8" w14:textId="77777777" w:rsidR="00C41872" w:rsidRPr="008E2C00" w:rsidRDefault="00C41872" w:rsidP="00C41872">
      <w:pPr>
        <w:autoSpaceDE w:val="0"/>
        <w:autoSpaceDN w:val="0"/>
        <w:adjustRightInd w:val="0"/>
        <w:rPr>
          <w:rFonts w:ascii="Helvetica LT Std" w:hAnsi="Helvetica LT Std" w:cs="NewCenturySchlbk-Roman"/>
          <w:sz w:val="16"/>
          <w:szCs w:val="16"/>
        </w:rPr>
      </w:pPr>
      <w:r>
        <w:rPr>
          <w:rFonts w:ascii="Arial" w:hAnsi="Arial" w:cs="Arial"/>
        </w:rPr>
        <w:t xml:space="preserve">When considering transition programs for preschool children, what strategies will be implemented to coordinate and support the school’s existing education program? </w:t>
      </w:r>
      <w:r w:rsidRPr="008E2C00">
        <w:rPr>
          <w:rFonts w:ascii="Helvetica LT Std" w:hAnsi="Helvetica LT Std" w:cs="NewCenturySchlbk-Roman"/>
          <w:sz w:val="16"/>
          <w:szCs w:val="16"/>
        </w:rPr>
        <w:t>Section 1115 (b)(2)(C)</w:t>
      </w:r>
    </w:p>
    <w:tbl>
      <w:tblPr>
        <w:tblStyle w:val="TableGrid"/>
        <w:tblW w:w="0" w:type="auto"/>
        <w:tblLook w:val="04A0" w:firstRow="1" w:lastRow="0" w:firstColumn="1" w:lastColumn="0" w:noHBand="0" w:noVBand="1"/>
      </w:tblPr>
      <w:tblGrid>
        <w:gridCol w:w="10790"/>
      </w:tblGrid>
      <w:tr w:rsidR="00FB7CE9" w14:paraId="4FB5296F" w14:textId="77777777" w:rsidTr="00FB7CE9">
        <w:tc>
          <w:tcPr>
            <w:tcW w:w="10790" w:type="dxa"/>
          </w:tcPr>
          <w:p w14:paraId="5EC8AFEC" w14:textId="77777777" w:rsidR="00FB7CE9" w:rsidRDefault="00FB7CE9" w:rsidP="00C41872">
            <w:pPr>
              <w:rPr>
                <w:rFonts w:ascii="Arial" w:hAnsi="Arial" w:cs="Arial"/>
              </w:rPr>
            </w:pPr>
          </w:p>
          <w:p w14:paraId="5411CBD9" w14:textId="77777777" w:rsidR="00A20989" w:rsidRDefault="00A20989" w:rsidP="00C41872">
            <w:pPr>
              <w:rPr>
                <w:rFonts w:ascii="Arial" w:hAnsi="Arial" w:cs="Arial"/>
              </w:rPr>
            </w:pPr>
          </w:p>
          <w:p w14:paraId="49C618E0" w14:textId="77777777" w:rsidR="00A20989" w:rsidRDefault="00A20989" w:rsidP="00C41872">
            <w:pPr>
              <w:rPr>
                <w:rFonts w:ascii="Arial" w:hAnsi="Arial" w:cs="Arial"/>
              </w:rPr>
            </w:pPr>
          </w:p>
        </w:tc>
      </w:tr>
    </w:tbl>
    <w:p w14:paraId="74035BEA" w14:textId="77777777" w:rsidR="00AB05C6" w:rsidRDefault="00AB05C6" w:rsidP="00CC392A">
      <w:pPr>
        <w:rPr>
          <w:rFonts w:ascii="Arial" w:hAnsi="Arial" w:cs="Arial"/>
        </w:rPr>
      </w:pPr>
    </w:p>
    <w:p w14:paraId="3FEA22FC" w14:textId="77777777" w:rsidR="00FB7CE9" w:rsidRDefault="00FB7CE9" w:rsidP="00CC392A">
      <w:pPr>
        <w:rPr>
          <w:rFonts w:ascii="Arial" w:hAnsi="Arial" w:cs="Arial"/>
        </w:rPr>
      </w:pPr>
      <w:r>
        <w:rPr>
          <w:rFonts w:ascii="Arial" w:hAnsi="Arial" w:cs="Arial"/>
        </w:rPr>
        <w:t>Section E:</w:t>
      </w:r>
    </w:p>
    <w:p w14:paraId="144CE482" w14:textId="77777777" w:rsidR="00A20989" w:rsidRDefault="00A20989" w:rsidP="00A20989">
      <w:pPr>
        <w:autoSpaceDE w:val="0"/>
        <w:autoSpaceDN w:val="0"/>
        <w:adjustRightInd w:val="0"/>
        <w:rPr>
          <w:rFonts w:ascii="Helvetica LT Std" w:hAnsi="Helvetica LT Std"/>
          <w:sz w:val="16"/>
          <w:szCs w:val="16"/>
        </w:rPr>
      </w:pPr>
      <w:r>
        <w:rPr>
          <w:rFonts w:ascii="Arial" w:hAnsi="Arial" w:cs="Arial"/>
        </w:rPr>
        <w:t xml:space="preserve">Describe professional development plans for teachers, administrators, paraprofessionals, pupil services personnel, and other staff who will be assisting Title I students. </w:t>
      </w:r>
      <w:r w:rsidRPr="008E2C00">
        <w:rPr>
          <w:rFonts w:ascii="Helvetica LT Std" w:hAnsi="Helvetica LT Std"/>
          <w:sz w:val="16"/>
          <w:szCs w:val="16"/>
        </w:rPr>
        <w:t>Section 1115(b)(2)(D)</w:t>
      </w:r>
    </w:p>
    <w:tbl>
      <w:tblPr>
        <w:tblStyle w:val="TableGrid"/>
        <w:tblW w:w="0" w:type="auto"/>
        <w:tblLook w:val="04A0" w:firstRow="1" w:lastRow="0" w:firstColumn="1" w:lastColumn="0" w:noHBand="0" w:noVBand="1"/>
      </w:tblPr>
      <w:tblGrid>
        <w:gridCol w:w="10790"/>
      </w:tblGrid>
      <w:tr w:rsidR="00FB7CE9" w14:paraId="31E9D33C" w14:textId="77777777" w:rsidTr="00FB7CE9">
        <w:tc>
          <w:tcPr>
            <w:tcW w:w="10790" w:type="dxa"/>
          </w:tcPr>
          <w:p w14:paraId="64E7033A" w14:textId="77777777" w:rsidR="00FB7CE9" w:rsidRDefault="00FB7CE9" w:rsidP="00FB7CE9">
            <w:pPr>
              <w:autoSpaceDE w:val="0"/>
              <w:autoSpaceDN w:val="0"/>
              <w:adjustRightInd w:val="0"/>
              <w:rPr>
                <w:rFonts w:ascii="Helvetica LT Std" w:hAnsi="Helvetica LT Std"/>
                <w:sz w:val="16"/>
                <w:szCs w:val="16"/>
              </w:rPr>
            </w:pPr>
          </w:p>
          <w:p w14:paraId="0D73A429" w14:textId="77777777" w:rsidR="00A20989" w:rsidRDefault="00A20989" w:rsidP="00FB7CE9">
            <w:pPr>
              <w:autoSpaceDE w:val="0"/>
              <w:autoSpaceDN w:val="0"/>
              <w:adjustRightInd w:val="0"/>
              <w:rPr>
                <w:rFonts w:ascii="Helvetica LT Std" w:hAnsi="Helvetica LT Std"/>
                <w:sz w:val="16"/>
                <w:szCs w:val="16"/>
              </w:rPr>
            </w:pPr>
          </w:p>
          <w:p w14:paraId="286D7570" w14:textId="77777777" w:rsidR="00A20989" w:rsidRPr="008E2C00" w:rsidRDefault="00A20989" w:rsidP="00FB7CE9">
            <w:pPr>
              <w:autoSpaceDE w:val="0"/>
              <w:autoSpaceDN w:val="0"/>
              <w:adjustRightInd w:val="0"/>
              <w:rPr>
                <w:rFonts w:ascii="Helvetica LT Std" w:hAnsi="Helvetica LT Std"/>
                <w:sz w:val="16"/>
                <w:szCs w:val="16"/>
              </w:rPr>
            </w:pPr>
          </w:p>
          <w:p w14:paraId="0A3F1A8A" w14:textId="77777777" w:rsidR="00FB7CE9" w:rsidRDefault="00FB7CE9" w:rsidP="00CC392A">
            <w:pPr>
              <w:rPr>
                <w:rFonts w:ascii="Arial" w:hAnsi="Arial" w:cs="Arial"/>
              </w:rPr>
            </w:pPr>
          </w:p>
        </w:tc>
      </w:tr>
    </w:tbl>
    <w:p w14:paraId="725979FD" w14:textId="77777777" w:rsidR="00FB7CE9" w:rsidRPr="00CB6A3A" w:rsidRDefault="00FB7CE9" w:rsidP="00CC392A">
      <w:pPr>
        <w:rPr>
          <w:rFonts w:ascii="Arial" w:hAnsi="Arial" w:cs="Arial"/>
        </w:rPr>
      </w:pPr>
    </w:p>
    <w:p w14:paraId="6DA9CCE7" w14:textId="77777777" w:rsidR="000A4F46" w:rsidRDefault="00FB7CE9" w:rsidP="000A4F46">
      <w:pPr>
        <w:autoSpaceDE w:val="0"/>
        <w:autoSpaceDN w:val="0"/>
        <w:adjustRightInd w:val="0"/>
        <w:rPr>
          <w:rFonts w:ascii="Arial" w:hAnsi="Arial" w:cs="Arial"/>
        </w:rPr>
      </w:pPr>
      <w:r w:rsidRPr="00CB6A3A">
        <w:rPr>
          <w:rFonts w:ascii="Arial" w:hAnsi="Arial" w:cs="Arial"/>
        </w:rPr>
        <w:t>Section F:</w:t>
      </w:r>
    </w:p>
    <w:p w14:paraId="2626ACA3" w14:textId="77777777" w:rsidR="00A20989" w:rsidRDefault="00A20989" w:rsidP="00A20989">
      <w:pPr>
        <w:rPr>
          <w:rFonts w:ascii="Arial" w:hAnsi="Arial" w:cs="Arial"/>
        </w:rPr>
      </w:pPr>
      <w:r>
        <w:rPr>
          <w:rFonts w:ascii="Arial" w:hAnsi="Arial" w:cs="Arial"/>
        </w:rPr>
        <w:t xml:space="preserve">Explain coordination efforts with the existing school program and other federal programs (Keep in mind, we do not coordinate federal funds in Arkansas). </w:t>
      </w:r>
      <w:r w:rsidRPr="00DE0996">
        <w:rPr>
          <w:rFonts w:ascii="Helvetica LT Std" w:hAnsi="Helvetica LT Std"/>
          <w:sz w:val="20"/>
          <w:szCs w:val="20"/>
        </w:rPr>
        <w:t>Section 1111(d).</w:t>
      </w:r>
      <w:r>
        <w:rPr>
          <w:rFonts w:ascii="Helvetica LT Std" w:hAnsi="Helvetica LT Std"/>
          <w:sz w:val="20"/>
          <w:szCs w:val="20"/>
        </w:rPr>
        <w:t xml:space="preserve"> </w:t>
      </w:r>
      <w:r w:rsidRPr="008E2C00">
        <w:rPr>
          <w:rFonts w:ascii="Helvetica LT Std" w:hAnsi="Helvetica LT Std"/>
          <w:sz w:val="16"/>
          <w:szCs w:val="16"/>
        </w:rPr>
        <w:t>Sec. 1115(b)(2)(D)</w:t>
      </w:r>
      <w:r>
        <w:rPr>
          <w:rFonts w:ascii="Helvetica LT Std" w:hAnsi="Helvetica LT Std"/>
          <w:sz w:val="20"/>
          <w:szCs w:val="20"/>
        </w:rPr>
        <w:t>.</w:t>
      </w:r>
    </w:p>
    <w:tbl>
      <w:tblPr>
        <w:tblStyle w:val="TableGrid"/>
        <w:tblW w:w="0" w:type="auto"/>
        <w:tblLook w:val="04A0" w:firstRow="1" w:lastRow="0" w:firstColumn="1" w:lastColumn="0" w:noHBand="0" w:noVBand="1"/>
      </w:tblPr>
      <w:tblGrid>
        <w:gridCol w:w="10790"/>
      </w:tblGrid>
      <w:tr w:rsidR="00CB6A3A" w14:paraId="70699CCA" w14:textId="77777777" w:rsidTr="00CB6A3A">
        <w:tc>
          <w:tcPr>
            <w:tcW w:w="10790" w:type="dxa"/>
          </w:tcPr>
          <w:p w14:paraId="34B9A04A" w14:textId="77777777" w:rsidR="00CB6A3A" w:rsidRDefault="00CB6A3A" w:rsidP="00CC392A">
            <w:pPr>
              <w:rPr>
                <w:rFonts w:ascii="Arial" w:hAnsi="Arial" w:cs="Arial"/>
              </w:rPr>
            </w:pPr>
          </w:p>
          <w:p w14:paraId="5046FDC4" w14:textId="77777777" w:rsidR="00A20989" w:rsidRDefault="00A20989" w:rsidP="00CC392A">
            <w:pPr>
              <w:rPr>
                <w:rFonts w:ascii="Arial" w:hAnsi="Arial" w:cs="Arial"/>
              </w:rPr>
            </w:pPr>
          </w:p>
          <w:p w14:paraId="4E821B99" w14:textId="77777777" w:rsidR="00CB6A3A" w:rsidRDefault="00CB6A3A" w:rsidP="00CC392A">
            <w:pPr>
              <w:rPr>
                <w:rFonts w:ascii="Arial" w:hAnsi="Arial" w:cs="Arial"/>
              </w:rPr>
            </w:pPr>
          </w:p>
        </w:tc>
      </w:tr>
    </w:tbl>
    <w:p w14:paraId="1EB0D3EA" w14:textId="77777777" w:rsidR="000460F5" w:rsidRDefault="000460F5" w:rsidP="000460F5">
      <w:pPr>
        <w:autoSpaceDE w:val="0"/>
        <w:autoSpaceDN w:val="0"/>
        <w:adjustRightInd w:val="0"/>
        <w:rPr>
          <w:rFonts w:ascii="Arial" w:hAnsi="Arial" w:cs="Arial"/>
        </w:rPr>
      </w:pPr>
    </w:p>
    <w:p w14:paraId="00BE8C75" w14:textId="77777777" w:rsidR="00F020FC" w:rsidRDefault="00F020FC" w:rsidP="000460F5">
      <w:pPr>
        <w:autoSpaceDE w:val="0"/>
        <w:autoSpaceDN w:val="0"/>
        <w:adjustRightInd w:val="0"/>
        <w:rPr>
          <w:rFonts w:ascii="Arial" w:hAnsi="Arial" w:cs="Arial"/>
        </w:rPr>
      </w:pPr>
      <w:r>
        <w:rPr>
          <w:rFonts w:ascii="Arial" w:hAnsi="Arial" w:cs="Arial"/>
        </w:rPr>
        <w:t>Section G:</w:t>
      </w:r>
    </w:p>
    <w:p w14:paraId="291F0CD1" w14:textId="77777777" w:rsidR="00A20989" w:rsidRPr="000460F5" w:rsidRDefault="00A20989" w:rsidP="00A20989">
      <w:pPr>
        <w:autoSpaceDE w:val="0"/>
        <w:autoSpaceDN w:val="0"/>
        <w:adjustRightInd w:val="0"/>
        <w:rPr>
          <w:rFonts w:ascii="Helvetica LT Std" w:hAnsi="Helvetica LT Std" w:cs="NewCenturySchlbk-Roman"/>
          <w:sz w:val="16"/>
          <w:szCs w:val="16"/>
        </w:rPr>
      </w:pPr>
      <w:r>
        <w:rPr>
          <w:rFonts w:ascii="Arial" w:hAnsi="Arial" w:cs="Arial"/>
        </w:rPr>
        <w:t xml:space="preserve">Provide details as to how the LEA will provide students an accelerated, high-quality curriculum, minimize the amount of time students will removed / pulled out from the regular classroom setting. </w:t>
      </w:r>
      <w:r w:rsidRPr="000460F5">
        <w:rPr>
          <w:rFonts w:ascii="Helvetica LT Std" w:hAnsi="Helvetica LT Std" w:cs="NewCenturySchlbk-Roman"/>
          <w:sz w:val="16"/>
          <w:szCs w:val="16"/>
        </w:rPr>
        <w:t>Section 1115(b)(2)(G)(ii)</w:t>
      </w:r>
    </w:p>
    <w:tbl>
      <w:tblPr>
        <w:tblStyle w:val="TableGrid"/>
        <w:tblW w:w="0" w:type="auto"/>
        <w:tblLook w:val="04A0" w:firstRow="1" w:lastRow="0" w:firstColumn="1" w:lastColumn="0" w:noHBand="0" w:noVBand="1"/>
      </w:tblPr>
      <w:tblGrid>
        <w:gridCol w:w="10790"/>
      </w:tblGrid>
      <w:tr w:rsidR="00F020FC" w14:paraId="7DD803D9" w14:textId="77777777" w:rsidTr="00F020FC">
        <w:tc>
          <w:tcPr>
            <w:tcW w:w="10790" w:type="dxa"/>
          </w:tcPr>
          <w:p w14:paraId="273B7D21" w14:textId="77777777" w:rsidR="00F020FC" w:rsidRDefault="00F020FC" w:rsidP="00A20989">
            <w:pPr>
              <w:autoSpaceDE w:val="0"/>
              <w:autoSpaceDN w:val="0"/>
              <w:adjustRightInd w:val="0"/>
              <w:rPr>
                <w:rFonts w:ascii="Arial" w:hAnsi="Arial" w:cs="Arial"/>
              </w:rPr>
            </w:pPr>
          </w:p>
          <w:p w14:paraId="303C19BE" w14:textId="77777777" w:rsidR="00A20989" w:rsidRDefault="00A20989" w:rsidP="00A20989">
            <w:pPr>
              <w:autoSpaceDE w:val="0"/>
              <w:autoSpaceDN w:val="0"/>
              <w:adjustRightInd w:val="0"/>
              <w:rPr>
                <w:rFonts w:ascii="Arial" w:hAnsi="Arial" w:cs="Arial"/>
              </w:rPr>
            </w:pPr>
          </w:p>
          <w:p w14:paraId="0CB45971" w14:textId="77777777" w:rsidR="00A20989" w:rsidRDefault="00A20989" w:rsidP="00A20989">
            <w:pPr>
              <w:autoSpaceDE w:val="0"/>
              <w:autoSpaceDN w:val="0"/>
              <w:adjustRightInd w:val="0"/>
              <w:rPr>
                <w:rFonts w:ascii="Arial" w:hAnsi="Arial" w:cs="Arial"/>
              </w:rPr>
            </w:pPr>
          </w:p>
        </w:tc>
      </w:tr>
    </w:tbl>
    <w:p w14:paraId="6318A270" w14:textId="77777777" w:rsidR="00F020FC" w:rsidRDefault="00F020FC" w:rsidP="000460F5">
      <w:pPr>
        <w:autoSpaceDE w:val="0"/>
        <w:autoSpaceDN w:val="0"/>
        <w:adjustRightInd w:val="0"/>
        <w:rPr>
          <w:rFonts w:ascii="Arial" w:hAnsi="Arial" w:cs="Arial"/>
        </w:rPr>
      </w:pPr>
    </w:p>
    <w:p w14:paraId="431C9BFF" w14:textId="77777777" w:rsidR="00F020FC" w:rsidRDefault="00F020FC" w:rsidP="000460F5">
      <w:pPr>
        <w:autoSpaceDE w:val="0"/>
        <w:autoSpaceDN w:val="0"/>
        <w:adjustRightInd w:val="0"/>
        <w:rPr>
          <w:rFonts w:ascii="Arial" w:hAnsi="Arial" w:cs="Arial"/>
        </w:rPr>
      </w:pPr>
      <w:r>
        <w:rPr>
          <w:rFonts w:ascii="Arial" w:hAnsi="Arial" w:cs="Arial"/>
        </w:rPr>
        <w:t>Section H:</w:t>
      </w:r>
    </w:p>
    <w:p w14:paraId="3B996266" w14:textId="77777777" w:rsidR="00A20989" w:rsidRDefault="00A20989" w:rsidP="00A20989">
      <w:pPr>
        <w:autoSpaceDE w:val="0"/>
        <w:autoSpaceDN w:val="0"/>
        <w:adjustRightInd w:val="0"/>
        <w:rPr>
          <w:rFonts w:ascii="Helvetica LT Std" w:hAnsi="Helvetica LT Std"/>
          <w:sz w:val="20"/>
          <w:szCs w:val="20"/>
        </w:rPr>
      </w:pPr>
      <w:r>
        <w:rPr>
          <w:rFonts w:ascii="Arial" w:hAnsi="Arial" w:cs="Arial"/>
        </w:rPr>
        <w:t xml:space="preserve">Describe the continuous monitoring procedures to ascertain students’ progress. Include the steps for </w:t>
      </w:r>
      <w:r w:rsidRPr="008E2C00">
        <w:rPr>
          <w:rFonts w:ascii="Arial" w:hAnsi="Arial" w:cs="Arial"/>
          <w:b/>
          <w:i/>
        </w:rPr>
        <w:t>annually</w:t>
      </w:r>
      <w:r>
        <w:rPr>
          <w:rFonts w:ascii="Arial" w:hAnsi="Arial" w:cs="Arial"/>
        </w:rPr>
        <w:t xml:space="preserve"> evaluating and, if needed, modifying the TA plan to better support students in meeting Arkansas state standards. </w:t>
      </w:r>
      <w:r w:rsidRPr="008E2C00">
        <w:rPr>
          <w:rFonts w:ascii="Helvetica LT Std" w:hAnsi="Helvetica LT Std"/>
          <w:sz w:val="16"/>
          <w:szCs w:val="16"/>
        </w:rPr>
        <w:t>Section 1115(b)(2)(G)(iii)</w:t>
      </w:r>
    </w:p>
    <w:tbl>
      <w:tblPr>
        <w:tblStyle w:val="TableGrid"/>
        <w:tblW w:w="0" w:type="auto"/>
        <w:tblLook w:val="04A0" w:firstRow="1" w:lastRow="0" w:firstColumn="1" w:lastColumn="0" w:noHBand="0" w:noVBand="1"/>
      </w:tblPr>
      <w:tblGrid>
        <w:gridCol w:w="10790"/>
      </w:tblGrid>
      <w:tr w:rsidR="00F020FC" w14:paraId="1CB626B1" w14:textId="77777777" w:rsidTr="00F020FC">
        <w:tc>
          <w:tcPr>
            <w:tcW w:w="10790" w:type="dxa"/>
          </w:tcPr>
          <w:p w14:paraId="0660B7F4" w14:textId="77777777" w:rsidR="00F020FC" w:rsidRDefault="00F020FC" w:rsidP="00F020FC">
            <w:pPr>
              <w:rPr>
                <w:rFonts w:ascii="Arial" w:hAnsi="Arial" w:cs="Arial"/>
              </w:rPr>
            </w:pPr>
          </w:p>
          <w:p w14:paraId="477DB766" w14:textId="77777777" w:rsidR="00A20989" w:rsidRDefault="00A20989" w:rsidP="00F020FC">
            <w:pPr>
              <w:rPr>
                <w:rFonts w:ascii="Arial" w:hAnsi="Arial" w:cs="Arial"/>
              </w:rPr>
            </w:pPr>
          </w:p>
          <w:p w14:paraId="3CF1A0E4" w14:textId="77777777" w:rsidR="00F020FC" w:rsidRDefault="00F020FC" w:rsidP="000460F5">
            <w:pPr>
              <w:autoSpaceDE w:val="0"/>
              <w:autoSpaceDN w:val="0"/>
              <w:adjustRightInd w:val="0"/>
              <w:rPr>
                <w:rFonts w:ascii="Arial" w:hAnsi="Arial" w:cs="Arial"/>
              </w:rPr>
            </w:pPr>
          </w:p>
        </w:tc>
      </w:tr>
    </w:tbl>
    <w:p w14:paraId="7F9FC243" w14:textId="77777777" w:rsidR="00DD2EA6" w:rsidRDefault="00F020FC" w:rsidP="00CC392A">
      <w:pPr>
        <w:rPr>
          <w:rFonts w:ascii="Arial" w:hAnsi="Arial" w:cs="Arial"/>
        </w:rPr>
      </w:pPr>
      <w:r>
        <w:rPr>
          <w:rFonts w:ascii="Arial" w:hAnsi="Arial" w:cs="Arial"/>
        </w:rPr>
        <w:t>Section I:</w:t>
      </w:r>
    </w:p>
    <w:p w14:paraId="2EEC89CA" w14:textId="77777777" w:rsidR="00A20989" w:rsidRDefault="00A20989" w:rsidP="00A20989">
      <w:pPr>
        <w:rPr>
          <w:rFonts w:ascii="Arial" w:hAnsi="Arial" w:cs="Arial"/>
        </w:rPr>
      </w:pPr>
      <w:r>
        <w:rPr>
          <w:rFonts w:ascii="Arial" w:hAnsi="Arial" w:cs="Arial"/>
        </w:rPr>
        <w:t>Additional Information / Comments:</w:t>
      </w:r>
    </w:p>
    <w:tbl>
      <w:tblPr>
        <w:tblStyle w:val="TableGrid"/>
        <w:tblW w:w="0" w:type="auto"/>
        <w:tblLook w:val="04A0" w:firstRow="1" w:lastRow="0" w:firstColumn="1" w:lastColumn="0" w:noHBand="0" w:noVBand="1"/>
      </w:tblPr>
      <w:tblGrid>
        <w:gridCol w:w="10790"/>
      </w:tblGrid>
      <w:tr w:rsidR="00F020FC" w14:paraId="4AE7A536" w14:textId="77777777" w:rsidTr="00F020FC">
        <w:tc>
          <w:tcPr>
            <w:tcW w:w="10790" w:type="dxa"/>
          </w:tcPr>
          <w:p w14:paraId="436ED131" w14:textId="77777777" w:rsidR="00F020FC" w:rsidRDefault="00F020FC" w:rsidP="00CC392A">
            <w:pPr>
              <w:rPr>
                <w:rFonts w:ascii="Arial" w:hAnsi="Arial" w:cs="Arial"/>
              </w:rPr>
            </w:pPr>
          </w:p>
          <w:p w14:paraId="200DC267" w14:textId="77777777" w:rsidR="00F020FC" w:rsidRDefault="00F020FC" w:rsidP="00CC392A">
            <w:pPr>
              <w:rPr>
                <w:rFonts w:ascii="Arial" w:hAnsi="Arial" w:cs="Arial"/>
              </w:rPr>
            </w:pPr>
          </w:p>
        </w:tc>
      </w:tr>
    </w:tbl>
    <w:p w14:paraId="33B9E082" w14:textId="77777777" w:rsidR="00F020FC" w:rsidRDefault="00F020FC" w:rsidP="00CC392A">
      <w:pPr>
        <w:rPr>
          <w:rFonts w:ascii="Arial" w:hAnsi="Arial" w:cs="Arial"/>
        </w:rPr>
      </w:pPr>
    </w:p>
    <w:p w14:paraId="7CE6B789" w14:textId="77777777" w:rsidR="004B784A" w:rsidRDefault="004B784A">
      <w:pPr>
        <w:rPr>
          <w:rFonts w:ascii="Arial" w:hAnsi="Arial" w:cs="Arial"/>
        </w:rPr>
      </w:pPr>
      <w:r>
        <w:rPr>
          <w:rFonts w:ascii="Arial" w:hAnsi="Arial" w:cs="Arial"/>
        </w:rPr>
        <w:br w:type="page"/>
      </w:r>
    </w:p>
    <w:p w14:paraId="3A1BFA95" w14:textId="77777777" w:rsidR="004B784A" w:rsidRPr="00CD6801" w:rsidRDefault="004B784A" w:rsidP="004B784A">
      <w:pPr>
        <w:jc w:val="center"/>
        <w:rPr>
          <w:rFonts w:ascii="Arial" w:hAnsi="Arial" w:cs="Arial"/>
          <w:b/>
          <w:sz w:val="32"/>
          <w:szCs w:val="32"/>
        </w:rPr>
      </w:pPr>
      <w:r w:rsidRPr="00CD6801">
        <w:rPr>
          <w:rFonts w:ascii="Arial" w:hAnsi="Arial" w:cs="Arial"/>
          <w:b/>
          <w:sz w:val="32"/>
          <w:szCs w:val="32"/>
        </w:rPr>
        <w:lastRenderedPageBreak/>
        <w:t>TARGETED ASSISTANCE SCHOOL ASSURANCES</w:t>
      </w:r>
    </w:p>
    <w:p w14:paraId="5E68EAB0" w14:textId="77777777" w:rsidR="004B784A" w:rsidRPr="002A69F6" w:rsidRDefault="004B784A" w:rsidP="004B784A">
      <w:pPr>
        <w:jc w:val="center"/>
        <w:rPr>
          <w:rFonts w:ascii="Arial" w:hAnsi="Arial" w:cs="Arial"/>
          <w:b/>
          <w:color w:val="2E74B5" w:themeColor="accent1" w:themeShade="BF"/>
          <w:sz w:val="18"/>
          <w:szCs w:val="18"/>
        </w:rPr>
      </w:pPr>
      <w:r w:rsidRPr="002A69F6">
        <w:rPr>
          <w:rFonts w:ascii="Arial" w:hAnsi="Arial" w:cs="Arial"/>
          <w:b/>
          <w:color w:val="2E74B5" w:themeColor="accent1" w:themeShade="BF"/>
          <w:sz w:val="18"/>
          <w:szCs w:val="18"/>
        </w:rPr>
        <w:t>By checking the box to the right, the district assures the school has been informed and agrees that:</w:t>
      </w:r>
    </w:p>
    <w:p w14:paraId="7A00437E" w14:textId="77777777" w:rsidR="004B784A" w:rsidRDefault="00F94CF8" w:rsidP="00F94CF8">
      <w:pPr>
        <w:pStyle w:val="ListParagraph"/>
        <w:numPr>
          <w:ilvl w:val="0"/>
          <w:numId w:val="3"/>
        </w:numPr>
        <w:rPr>
          <w:rFonts w:ascii="Arial" w:hAnsi="Arial" w:cs="Arial"/>
        </w:rPr>
      </w:pPr>
      <w:r>
        <w:rPr>
          <w:rFonts w:ascii="Arial" w:hAnsi="Arial" w:cs="Arial"/>
          <w:b/>
          <w:noProof/>
          <w:color w:val="2E74B5" w:themeColor="accent1" w:themeShade="BF"/>
          <w:sz w:val="18"/>
          <w:szCs w:val="18"/>
        </w:rPr>
        <mc:AlternateContent>
          <mc:Choice Requires="wps">
            <w:drawing>
              <wp:anchor distT="0" distB="0" distL="114300" distR="114300" simplePos="0" relativeHeight="251665408" behindDoc="0" locked="0" layoutInCell="1" allowOverlap="1" wp14:anchorId="0A5C2239" wp14:editId="0B9992CB">
                <wp:simplePos x="0" y="0"/>
                <wp:positionH relativeFrom="column">
                  <wp:posOffset>0</wp:posOffset>
                </wp:positionH>
                <wp:positionV relativeFrom="paragraph">
                  <wp:posOffset>0</wp:posOffset>
                </wp:positionV>
                <wp:extent cx="222637" cy="198782"/>
                <wp:effectExtent l="0" t="0" r="25400" b="10795"/>
                <wp:wrapNone/>
                <wp:docPr id="2" name="Rectangle 2"/>
                <wp:cNvGraphicFramePr/>
                <a:graphic xmlns:a="http://schemas.openxmlformats.org/drawingml/2006/main">
                  <a:graphicData uri="http://schemas.microsoft.com/office/word/2010/wordprocessingShape">
                    <wps:wsp>
                      <wps:cNvSpPr/>
                      <wps:spPr>
                        <a:xfrm>
                          <a:off x="0" y="0"/>
                          <a:ext cx="222637" cy="198782"/>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D2AF24" id="Rectangle 2" o:spid="_x0000_s1026" style="position:absolute;margin-left:0;margin-top:0;width:17.55pt;height:15.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" fillcolor="white [3212]" strokecolor="#1f4d78 [1604]" strokeweight="1pt"/>
            </w:pict>
          </mc:Fallback>
        </mc:AlternateContent>
      </w:r>
      <w:r>
        <w:rPr>
          <w:rFonts w:ascii="Arial" w:hAnsi="Arial" w:cs="Arial"/>
        </w:rPr>
        <w:t xml:space="preserve">1. </w:t>
      </w:r>
      <w:r w:rsidR="004B784A" w:rsidRPr="004B784A">
        <w:rPr>
          <w:rFonts w:ascii="Arial" w:hAnsi="Arial" w:cs="Arial"/>
        </w:rPr>
        <w:t xml:space="preserve">Sufficient resources shall be devoted to help eligible children meet challenging State academic standards.  This may include programs, activities, and academic course needed to provide a well-rounded education.  </w:t>
      </w:r>
    </w:p>
    <w:p w14:paraId="772A25A4" w14:textId="77777777" w:rsidR="004B784A" w:rsidRPr="004B784A" w:rsidRDefault="004B784A" w:rsidP="004B784A">
      <w:pPr>
        <w:pStyle w:val="ListParagraph"/>
        <w:ind w:left="540"/>
        <w:rPr>
          <w:rFonts w:ascii="Arial" w:hAnsi="Arial" w:cs="Arial"/>
        </w:rPr>
      </w:pPr>
    </w:p>
    <w:p w14:paraId="26F301EF" w14:textId="77777777" w:rsidR="004B784A" w:rsidRPr="0096412A" w:rsidRDefault="00F94CF8" w:rsidP="004B784A">
      <w:pPr>
        <w:pStyle w:val="ListParagraph"/>
        <w:numPr>
          <w:ilvl w:val="0"/>
          <w:numId w:val="3"/>
        </w:numPr>
        <w:rPr>
          <w:rFonts w:ascii="Arial" w:hAnsi="Arial" w:cs="Arial"/>
        </w:rPr>
      </w:pPr>
      <w:r>
        <w:rPr>
          <w:rFonts w:ascii="Arial" w:hAnsi="Arial" w:cs="Arial"/>
          <w:b/>
          <w:noProof/>
          <w:color w:val="2E74B5" w:themeColor="accent1" w:themeShade="BF"/>
          <w:sz w:val="18"/>
          <w:szCs w:val="18"/>
        </w:rPr>
        <mc:AlternateContent>
          <mc:Choice Requires="wps">
            <w:drawing>
              <wp:anchor distT="0" distB="0" distL="114300" distR="114300" simplePos="0" relativeHeight="251661312" behindDoc="0" locked="0" layoutInCell="1" allowOverlap="1" wp14:anchorId="0A5C2239" wp14:editId="0B9992CB">
                <wp:simplePos x="0" y="0"/>
                <wp:positionH relativeFrom="column">
                  <wp:posOffset>0</wp:posOffset>
                </wp:positionH>
                <wp:positionV relativeFrom="paragraph">
                  <wp:posOffset>-635</wp:posOffset>
                </wp:positionV>
                <wp:extent cx="222637" cy="198782"/>
                <wp:effectExtent l="0" t="0" r="25400" b="10795"/>
                <wp:wrapNone/>
                <wp:docPr id="3" name="Rectangle 3"/>
                <wp:cNvGraphicFramePr/>
                <a:graphic xmlns:a="http://schemas.openxmlformats.org/drawingml/2006/main">
                  <a:graphicData uri="http://schemas.microsoft.com/office/word/2010/wordprocessingShape">
                    <wps:wsp>
                      <wps:cNvSpPr/>
                      <wps:spPr>
                        <a:xfrm>
                          <a:off x="0" y="0"/>
                          <a:ext cx="222637" cy="198782"/>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15364B" id="Rectangle 3" o:spid="_x0000_s1026" style="position:absolute;margin-left:0;margin-top:-.05pt;width:17.55pt;height:15.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" fillcolor="white [3212]" strokecolor="#1f4d78 [1604]" strokeweight="1pt"/>
            </w:pict>
          </mc:Fallback>
        </mc:AlternateContent>
      </w:r>
      <w:r>
        <w:rPr>
          <w:rFonts w:ascii="Arial" w:hAnsi="Arial" w:cs="Arial"/>
        </w:rPr>
        <w:t xml:space="preserve">2. </w:t>
      </w:r>
      <w:r w:rsidR="004B784A" w:rsidRPr="0096412A">
        <w:rPr>
          <w:rFonts w:ascii="Arial" w:hAnsi="Arial" w:cs="Arial"/>
        </w:rPr>
        <w:t xml:space="preserve">Methods and instructional strategies to strengthen the academic program of the school through activities </w:t>
      </w:r>
      <w:r w:rsidR="004B784A" w:rsidRPr="0096412A">
        <w:rPr>
          <w:rFonts w:ascii="Arial" w:hAnsi="Arial" w:cs="Arial"/>
          <w:i/>
        </w:rPr>
        <w:t>which may include</w:t>
      </w:r>
      <w:r w:rsidR="004B784A" w:rsidRPr="0096412A">
        <w:rPr>
          <w:rFonts w:ascii="Arial" w:hAnsi="Arial" w:cs="Arial"/>
        </w:rPr>
        <w:t xml:space="preserve"> expanded learning time, before and after school programs, and summer programs and opportunities, as well as a schoolwide tiered model to prevent and address behavior, early intervening services, coordinated with similar activates and services carried out under the Individuals with Disabilities Education Act (20 U.S.C. 1400 et seq.) are used. </w:t>
      </w:r>
    </w:p>
    <w:p w14:paraId="539E0351" w14:textId="77777777" w:rsidR="004B784A" w:rsidRPr="0096412A" w:rsidRDefault="004B784A" w:rsidP="004B784A">
      <w:pPr>
        <w:pStyle w:val="ListParagraph"/>
        <w:rPr>
          <w:rFonts w:ascii="Arial" w:hAnsi="Arial" w:cs="Arial"/>
        </w:rPr>
      </w:pPr>
    </w:p>
    <w:p w14:paraId="6FF21DEE" w14:textId="77777777" w:rsidR="004B784A" w:rsidRDefault="00F94CF8" w:rsidP="00F94CF8">
      <w:pPr>
        <w:pStyle w:val="ListParagraph"/>
        <w:numPr>
          <w:ilvl w:val="0"/>
          <w:numId w:val="3"/>
        </w:numPr>
        <w:rPr>
          <w:rFonts w:ascii="Arial" w:hAnsi="Arial" w:cs="Arial"/>
        </w:rPr>
      </w:pPr>
      <w:r>
        <w:rPr>
          <w:rFonts w:ascii="Arial" w:hAnsi="Arial" w:cs="Arial"/>
          <w:b/>
          <w:noProof/>
          <w:color w:val="2E74B5" w:themeColor="accent1" w:themeShade="BF"/>
          <w:sz w:val="18"/>
          <w:szCs w:val="18"/>
        </w:rPr>
        <mc:AlternateContent>
          <mc:Choice Requires="wps">
            <w:drawing>
              <wp:anchor distT="0" distB="0" distL="114300" distR="114300" simplePos="0" relativeHeight="251663360" behindDoc="0" locked="0" layoutInCell="1" allowOverlap="1" wp14:anchorId="0A5C2239" wp14:editId="0B9992CB">
                <wp:simplePos x="0" y="0"/>
                <wp:positionH relativeFrom="column">
                  <wp:posOffset>0</wp:posOffset>
                </wp:positionH>
                <wp:positionV relativeFrom="paragraph">
                  <wp:posOffset>-635</wp:posOffset>
                </wp:positionV>
                <wp:extent cx="222637" cy="198782"/>
                <wp:effectExtent l="0" t="0" r="25400" b="10795"/>
                <wp:wrapNone/>
                <wp:docPr id="4" name="Rectangle 4"/>
                <wp:cNvGraphicFramePr/>
                <a:graphic xmlns:a="http://schemas.openxmlformats.org/drawingml/2006/main">
                  <a:graphicData uri="http://schemas.microsoft.com/office/word/2010/wordprocessingShape">
                    <wps:wsp>
                      <wps:cNvSpPr/>
                      <wps:spPr>
                        <a:xfrm>
                          <a:off x="0" y="0"/>
                          <a:ext cx="222637" cy="198782"/>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1B186B" id="Rectangle 4" o:spid="_x0000_s1026" style="position:absolute;margin-left:0;margin-top:-.05pt;width:17.55pt;height:15.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" fillcolor="white [3212]" strokecolor="#1f4d78 [1604]" strokeweight="1pt"/>
            </w:pict>
          </mc:Fallback>
        </mc:AlternateContent>
      </w:r>
      <w:r>
        <w:rPr>
          <w:rFonts w:ascii="Arial" w:hAnsi="Arial" w:cs="Arial"/>
        </w:rPr>
        <w:t xml:space="preserve">3. </w:t>
      </w:r>
      <w:r w:rsidR="004B784A" w:rsidRPr="004B784A">
        <w:rPr>
          <w:rFonts w:ascii="Arial" w:hAnsi="Arial" w:cs="Arial"/>
        </w:rPr>
        <w:t>The school shall coordinate with and support the regular education program, which may include services to assist preschool children with the transition from early childhood education programs such as Head Start, the literacy program under subpart 2 of part B of Title II, or State-run preschool programs to elementary school programs</w:t>
      </w:r>
    </w:p>
    <w:p w14:paraId="367315B1" w14:textId="77777777" w:rsidR="00F94CF8" w:rsidRPr="004B784A" w:rsidRDefault="00F94CF8" w:rsidP="00F94CF8">
      <w:pPr>
        <w:pStyle w:val="ListParagraph"/>
        <w:ind w:left="540"/>
        <w:rPr>
          <w:rFonts w:ascii="Arial" w:hAnsi="Arial" w:cs="Arial"/>
        </w:rPr>
      </w:pPr>
    </w:p>
    <w:p w14:paraId="7814063B" w14:textId="77777777" w:rsidR="004B784A" w:rsidRDefault="00F94CF8" w:rsidP="00F94CF8">
      <w:pPr>
        <w:pStyle w:val="ListParagraph"/>
        <w:numPr>
          <w:ilvl w:val="0"/>
          <w:numId w:val="3"/>
        </w:numPr>
        <w:rPr>
          <w:rFonts w:ascii="Arial" w:hAnsi="Arial" w:cs="Arial"/>
        </w:rPr>
      </w:pPr>
      <w:r>
        <w:rPr>
          <w:rFonts w:ascii="Arial" w:hAnsi="Arial" w:cs="Arial"/>
          <w:b/>
          <w:noProof/>
          <w:color w:val="2E74B5" w:themeColor="accent1" w:themeShade="BF"/>
          <w:sz w:val="18"/>
          <w:szCs w:val="18"/>
        </w:rPr>
        <mc:AlternateContent>
          <mc:Choice Requires="wps">
            <w:drawing>
              <wp:anchor distT="0" distB="0" distL="114300" distR="114300" simplePos="0" relativeHeight="251667456" behindDoc="0" locked="0" layoutInCell="1" allowOverlap="1" wp14:anchorId="0A5C2239" wp14:editId="0B9992CB">
                <wp:simplePos x="0" y="0"/>
                <wp:positionH relativeFrom="column">
                  <wp:posOffset>0</wp:posOffset>
                </wp:positionH>
                <wp:positionV relativeFrom="paragraph">
                  <wp:posOffset>-635</wp:posOffset>
                </wp:positionV>
                <wp:extent cx="222637" cy="198782"/>
                <wp:effectExtent l="0" t="0" r="25400" b="10795"/>
                <wp:wrapNone/>
                <wp:docPr id="5" name="Rectangle 5"/>
                <wp:cNvGraphicFramePr/>
                <a:graphic xmlns:a="http://schemas.openxmlformats.org/drawingml/2006/main">
                  <a:graphicData uri="http://schemas.microsoft.com/office/word/2010/wordprocessingShape">
                    <wps:wsp>
                      <wps:cNvSpPr/>
                      <wps:spPr>
                        <a:xfrm>
                          <a:off x="0" y="0"/>
                          <a:ext cx="222637" cy="198782"/>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D39CC5" id="Rectangle 5" o:spid="_x0000_s1026" style="position:absolute;margin-left:0;margin-top:-.05pt;width:17.55pt;height:15.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" fillcolor="white [3212]" strokecolor="#1f4d78 [1604]" strokeweight="1pt"/>
            </w:pict>
          </mc:Fallback>
        </mc:AlternateContent>
      </w:r>
      <w:r>
        <w:rPr>
          <w:rFonts w:ascii="Arial" w:hAnsi="Arial" w:cs="Arial"/>
        </w:rPr>
        <w:t xml:space="preserve">4. </w:t>
      </w:r>
      <w:r w:rsidR="004B784A" w:rsidRPr="004B784A">
        <w:rPr>
          <w:rFonts w:ascii="Arial" w:hAnsi="Arial" w:cs="Arial"/>
        </w:rPr>
        <w:t xml:space="preserve">Professional development with resources, to the extent practicable, from other sources, to teachers, principals, other school leaders, paraprofessionals, and if appropriate, specialized instructional support personnel, and other personnel who work with eligible children in programs under this program or the regular education program has been provided. </w:t>
      </w:r>
    </w:p>
    <w:p w14:paraId="33400AF5" w14:textId="77777777" w:rsidR="004B784A" w:rsidRPr="004B784A" w:rsidRDefault="004B784A" w:rsidP="004B784A">
      <w:pPr>
        <w:pStyle w:val="ListParagraph"/>
        <w:ind w:left="540"/>
        <w:rPr>
          <w:rFonts w:ascii="Arial" w:hAnsi="Arial" w:cs="Arial"/>
        </w:rPr>
      </w:pPr>
    </w:p>
    <w:p w14:paraId="3AF126DB" w14:textId="77777777" w:rsidR="004B784A" w:rsidRDefault="00F94CF8" w:rsidP="00F94CF8">
      <w:pPr>
        <w:pStyle w:val="ListParagraph"/>
        <w:numPr>
          <w:ilvl w:val="0"/>
          <w:numId w:val="3"/>
        </w:numPr>
        <w:rPr>
          <w:rFonts w:ascii="Arial" w:hAnsi="Arial" w:cs="Arial"/>
        </w:rPr>
      </w:pPr>
      <w:r>
        <w:rPr>
          <w:rFonts w:ascii="Arial" w:hAnsi="Arial" w:cs="Arial"/>
          <w:b/>
          <w:noProof/>
          <w:color w:val="2E74B5" w:themeColor="accent1" w:themeShade="BF"/>
          <w:sz w:val="18"/>
          <w:szCs w:val="18"/>
        </w:rPr>
        <mc:AlternateContent>
          <mc:Choice Requires="wps">
            <w:drawing>
              <wp:anchor distT="0" distB="0" distL="114300" distR="114300" simplePos="0" relativeHeight="251669504" behindDoc="0" locked="0" layoutInCell="1" allowOverlap="1" wp14:anchorId="0A5C2239" wp14:editId="0B9992CB">
                <wp:simplePos x="0" y="0"/>
                <wp:positionH relativeFrom="column">
                  <wp:posOffset>0</wp:posOffset>
                </wp:positionH>
                <wp:positionV relativeFrom="paragraph">
                  <wp:posOffset>-635</wp:posOffset>
                </wp:positionV>
                <wp:extent cx="222637" cy="198782"/>
                <wp:effectExtent l="0" t="0" r="25400" b="10795"/>
                <wp:wrapNone/>
                <wp:docPr id="6" name="Rectangle 6"/>
                <wp:cNvGraphicFramePr/>
                <a:graphic xmlns:a="http://schemas.openxmlformats.org/drawingml/2006/main">
                  <a:graphicData uri="http://schemas.microsoft.com/office/word/2010/wordprocessingShape">
                    <wps:wsp>
                      <wps:cNvSpPr/>
                      <wps:spPr>
                        <a:xfrm>
                          <a:off x="0" y="0"/>
                          <a:ext cx="222637" cy="198782"/>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1B3A60" id="Rectangle 6" o:spid="_x0000_s1026" style="position:absolute;margin-left:0;margin-top:-.05pt;width:17.55pt;height:15.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" fillcolor="white [3212]" strokecolor="#1f4d78 [1604]" strokeweight="1pt"/>
            </w:pict>
          </mc:Fallback>
        </mc:AlternateContent>
      </w:r>
      <w:r>
        <w:rPr>
          <w:rFonts w:ascii="Arial" w:hAnsi="Arial" w:cs="Arial"/>
        </w:rPr>
        <w:t xml:space="preserve">5. </w:t>
      </w:r>
      <w:r w:rsidR="004B784A" w:rsidRPr="004B784A">
        <w:rPr>
          <w:rFonts w:ascii="Arial" w:hAnsi="Arial" w:cs="Arial"/>
        </w:rPr>
        <w:t xml:space="preserve">Strategies to increase the involvement of parents of eligible children in accordance with Section 1116 have been implemented and, if appropriate and applicable, Federal, State, and local services and programs such as programs such as violence prevention, nutrition, housing, Head Start, adult education, career and technical education programs and comprehensive support and improvement activities or targeted support and improvement activities under Section 1111(d) have been coordinated and integrated. </w:t>
      </w:r>
    </w:p>
    <w:p w14:paraId="506C6ED5" w14:textId="77777777" w:rsidR="004B784A" w:rsidRPr="004B784A" w:rsidRDefault="004B784A" w:rsidP="004B784A">
      <w:pPr>
        <w:pStyle w:val="ListParagraph"/>
        <w:rPr>
          <w:rFonts w:ascii="Arial" w:hAnsi="Arial" w:cs="Arial"/>
        </w:rPr>
      </w:pPr>
    </w:p>
    <w:p w14:paraId="6AE4C1F6" w14:textId="77777777" w:rsidR="004B784A" w:rsidRPr="004B784A" w:rsidRDefault="004B784A" w:rsidP="004B784A">
      <w:pPr>
        <w:pStyle w:val="ListParagraph"/>
        <w:ind w:left="540"/>
        <w:rPr>
          <w:rFonts w:ascii="Arial" w:hAnsi="Arial" w:cs="Arial"/>
        </w:rPr>
      </w:pPr>
    </w:p>
    <w:p w14:paraId="64F1D960" w14:textId="77777777" w:rsidR="004B784A" w:rsidRPr="0096412A" w:rsidRDefault="00F94CF8" w:rsidP="00F94CF8">
      <w:pPr>
        <w:pStyle w:val="ListParagraph"/>
        <w:numPr>
          <w:ilvl w:val="0"/>
          <w:numId w:val="3"/>
        </w:numPr>
        <w:rPr>
          <w:rFonts w:ascii="Arial" w:hAnsi="Arial" w:cs="Arial"/>
          <w:color w:val="2E74B5" w:themeColor="accent1" w:themeShade="BF"/>
        </w:rPr>
      </w:pPr>
      <w:r>
        <w:rPr>
          <w:rFonts w:ascii="Arial" w:hAnsi="Arial" w:cs="Arial"/>
          <w:b/>
          <w:noProof/>
          <w:color w:val="2E74B5" w:themeColor="accent1" w:themeShade="BF"/>
          <w:sz w:val="18"/>
          <w:szCs w:val="18"/>
        </w:rPr>
        <mc:AlternateContent>
          <mc:Choice Requires="wps">
            <w:drawing>
              <wp:anchor distT="0" distB="0" distL="114300" distR="114300" simplePos="0" relativeHeight="251671552" behindDoc="0" locked="0" layoutInCell="1" allowOverlap="1" wp14:anchorId="0A5C2239" wp14:editId="0B9992CB">
                <wp:simplePos x="0" y="0"/>
                <wp:positionH relativeFrom="column">
                  <wp:posOffset>0</wp:posOffset>
                </wp:positionH>
                <wp:positionV relativeFrom="paragraph">
                  <wp:posOffset>-635</wp:posOffset>
                </wp:positionV>
                <wp:extent cx="222637" cy="198782"/>
                <wp:effectExtent l="0" t="0" r="25400" b="10795"/>
                <wp:wrapNone/>
                <wp:docPr id="7" name="Rectangle 7"/>
                <wp:cNvGraphicFramePr/>
                <a:graphic xmlns:a="http://schemas.openxmlformats.org/drawingml/2006/main">
                  <a:graphicData uri="http://schemas.microsoft.com/office/word/2010/wordprocessingShape">
                    <wps:wsp>
                      <wps:cNvSpPr/>
                      <wps:spPr>
                        <a:xfrm>
                          <a:off x="0" y="0"/>
                          <a:ext cx="222637" cy="198782"/>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EEF598" id="Rectangle 7" o:spid="_x0000_s1026" style="position:absolute;margin-left:0;margin-top:-.05pt;width:17.55pt;height:15.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" fillcolor="white [3212]" strokecolor="#1f4d78 [1604]" strokeweight="1pt"/>
            </w:pict>
          </mc:Fallback>
        </mc:AlternateContent>
      </w:r>
      <w:r>
        <w:rPr>
          <w:rFonts w:ascii="Arial" w:hAnsi="Arial" w:cs="Arial"/>
        </w:rPr>
        <w:t xml:space="preserve">6. </w:t>
      </w:r>
      <w:r w:rsidR="004B784A" w:rsidRPr="0096412A">
        <w:rPr>
          <w:rFonts w:ascii="Arial" w:hAnsi="Arial" w:cs="Arial"/>
        </w:rPr>
        <w:t xml:space="preserve">The school will provide to the district assurances that it will help to provide an accelerated, high-quality curriculum, will minimize the removal of children from the regular classroom during regular school instructional hours, and will review on an ongoing basis, the progress of eligible children and revise the targeted assistance program, if necessary, to provide additional assistance to enable those children to meet the challenging State academic standards.  </w:t>
      </w:r>
    </w:p>
    <w:p w14:paraId="2D2D1E01" w14:textId="77777777" w:rsidR="004B784A" w:rsidRDefault="004B784A" w:rsidP="004B784A">
      <w:pPr>
        <w:pStyle w:val="ListParagraph"/>
        <w:pBdr>
          <w:bottom w:val="single" w:sz="6" w:space="1" w:color="auto"/>
        </w:pBdr>
        <w:rPr>
          <w:rFonts w:ascii="Arial" w:hAnsi="Arial" w:cs="Arial"/>
          <w:color w:val="2E74B5" w:themeColor="accent1" w:themeShade="BF"/>
          <w:sz w:val="24"/>
          <w:szCs w:val="24"/>
        </w:rPr>
      </w:pPr>
    </w:p>
    <w:p w14:paraId="32DE91A2" w14:textId="2A20027F" w:rsidR="007244EE" w:rsidRDefault="007244EE" w:rsidP="006C29C4">
      <w:pPr>
        <w:pStyle w:val="ListParagraph"/>
        <w:pBdr>
          <w:bottom w:val="single" w:sz="6" w:space="1" w:color="auto"/>
        </w:pBdr>
        <w:jc w:val="center"/>
        <w:rPr>
          <w:rFonts w:ascii="Arial" w:hAnsi="Arial" w:cs="Arial"/>
          <w:color w:val="2E74B5" w:themeColor="accent1" w:themeShade="BF"/>
          <w:sz w:val="24"/>
          <w:szCs w:val="24"/>
        </w:rPr>
      </w:pPr>
      <w:r>
        <w:rPr>
          <w:rFonts w:ascii="Arial" w:hAnsi="Arial" w:cs="Arial"/>
          <w:color w:val="2E74B5" w:themeColor="accent1" w:themeShade="BF"/>
          <w:sz w:val="24"/>
          <w:szCs w:val="24"/>
        </w:rPr>
        <w:t>______________________________</w:t>
      </w:r>
      <w:r w:rsidR="00A15913">
        <w:rPr>
          <w:rFonts w:ascii="Arial" w:hAnsi="Arial" w:cs="Arial"/>
          <w:color w:val="2E74B5" w:themeColor="accent1" w:themeShade="BF"/>
          <w:sz w:val="24"/>
          <w:szCs w:val="24"/>
        </w:rPr>
        <w:softHyphen/>
      </w:r>
      <w:r w:rsidR="00A15913">
        <w:rPr>
          <w:rFonts w:ascii="Arial" w:hAnsi="Arial" w:cs="Arial"/>
          <w:color w:val="2E74B5" w:themeColor="accent1" w:themeShade="BF"/>
          <w:sz w:val="24"/>
          <w:szCs w:val="24"/>
        </w:rPr>
        <w:softHyphen/>
      </w:r>
      <w:r w:rsidR="00A15913">
        <w:rPr>
          <w:rFonts w:ascii="Arial" w:hAnsi="Arial" w:cs="Arial"/>
          <w:color w:val="2E74B5" w:themeColor="accent1" w:themeShade="BF"/>
          <w:sz w:val="24"/>
          <w:szCs w:val="24"/>
        </w:rPr>
        <w:softHyphen/>
      </w:r>
      <w:r w:rsidR="00A15913">
        <w:rPr>
          <w:rFonts w:ascii="Arial" w:hAnsi="Arial" w:cs="Arial"/>
          <w:color w:val="2E74B5" w:themeColor="accent1" w:themeShade="BF"/>
          <w:sz w:val="24"/>
          <w:szCs w:val="24"/>
        </w:rPr>
        <w:softHyphen/>
      </w:r>
      <w:r w:rsidR="00A15913">
        <w:rPr>
          <w:rFonts w:ascii="Arial" w:hAnsi="Arial" w:cs="Arial"/>
          <w:color w:val="2E74B5" w:themeColor="accent1" w:themeShade="BF"/>
          <w:sz w:val="24"/>
          <w:szCs w:val="24"/>
        </w:rPr>
        <w:softHyphen/>
      </w:r>
      <w:r w:rsidR="00A15913">
        <w:rPr>
          <w:rFonts w:ascii="Arial" w:hAnsi="Arial" w:cs="Arial"/>
          <w:color w:val="2E74B5" w:themeColor="accent1" w:themeShade="BF"/>
          <w:sz w:val="24"/>
          <w:szCs w:val="24"/>
        </w:rPr>
        <w:softHyphen/>
      </w:r>
      <w:r w:rsidR="00A15913">
        <w:rPr>
          <w:rFonts w:ascii="Arial" w:hAnsi="Arial" w:cs="Arial"/>
          <w:color w:val="2E74B5" w:themeColor="accent1" w:themeShade="BF"/>
          <w:sz w:val="24"/>
          <w:szCs w:val="24"/>
        </w:rPr>
        <w:softHyphen/>
        <w:t>__________</w:t>
      </w:r>
      <w:r w:rsidR="001F3A54">
        <w:rPr>
          <w:rFonts w:ascii="Arial" w:hAnsi="Arial" w:cs="Arial"/>
          <w:color w:val="2E74B5" w:themeColor="accent1" w:themeShade="BF"/>
          <w:sz w:val="24"/>
          <w:szCs w:val="24"/>
        </w:rPr>
        <w:t>_____</w:t>
      </w:r>
    </w:p>
    <w:p w14:paraId="13C0298F" w14:textId="42B37137" w:rsidR="00A15913" w:rsidRPr="006C29C4" w:rsidRDefault="00A15913" w:rsidP="006C29C4">
      <w:pPr>
        <w:pStyle w:val="ListParagraph"/>
        <w:pBdr>
          <w:bottom w:val="single" w:sz="6" w:space="1" w:color="auto"/>
        </w:pBdr>
        <w:jc w:val="center"/>
        <w:rPr>
          <w:rFonts w:ascii="Arial" w:hAnsi="Arial" w:cs="Arial"/>
          <w:b/>
          <w:bCs/>
          <w:sz w:val="24"/>
          <w:szCs w:val="24"/>
        </w:rPr>
      </w:pPr>
      <w:r w:rsidRPr="006C29C4">
        <w:rPr>
          <w:rFonts w:ascii="Arial" w:hAnsi="Arial" w:cs="Arial"/>
          <w:b/>
          <w:bCs/>
          <w:sz w:val="24"/>
          <w:szCs w:val="24"/>
        </w:rPr>
        <w:t>Printed Name of Superintendent</w:t>
      </w:r>
    </w:p>
    <w:p w14:paraId="790B2DA8" w14:textId="4041277C" w:rsidR="00A15913" w:rsidRDefault="00A15913" w:rsidP="004B784A">
      <w:pPr>
        <w:pStyle w:val="ListParagraph"/>
        <w:pBdr>
          <w:bottom w:val="single" w:sz="6" w:space="1" w:color="auto"/>
        </w:pBdr>
        <w:rPr>
          <w:rFonts w:ascii="Arial" w:hAnsi="Arial" w:cs="Arial"/>
          <w:color w:val="2E74B5" w:themeColor="accent1" w:themeShade="BF"/>
          <w:sz w:val="24"/>
          <w:szCs w:val="24"/>
        </w:rPr>
      </w:pPr>
    </w:p>
    <w:p w14:paraId="1E948D00" w14:textId="77777777" w:rsidR="006C29C4" w:rsidRDefault="006C29C4" w:rsidP="004B784A">
      <w:pPr>
        <w:pStyle w:val="ListParagraph"/>
        <w:pBdr>
          <w:bottom w:val="single" w:sz="6" w:space="1" w:color="auto"/>
        </w:pBdr>
        <w:rPr>
          <w:rFonts w:ascii="Arial" w:hAnsi="Arial" w:cs="Arial"/>
          <w:color w:val="2E74B5" w:themeColor="accent1" w:themeShade="BF"/>
          <w:sz w:val="24"/>
          <w:szCs w:val="24"/>
        </w:rPr>
      </w:pPr>
    </w:p>
    <w:p w14:paraId="03F066A1" w14:textId="525FDEBF" w:rsidR="004B784A" w:rsidRPr="006E396B" w:rsidRDefault="004B784A" w:rsidP="004B784A">
      <w:pPr>
        <w:pStyle w:val="ListParagraph"/>
        <w:rPr>
          <w:rFonts w:ascii="Arial" w:hAnsi="Arial" w:cs="Arial"/>
          <w:sz w:val="24"/>
          <w:szCs w:val="24"/>
        </w:rPr>
      </w:pPr>
      <w:r w:rsidRPr="00B540D8">
        <w:rPr>
          <w:rFonts w:ascii="Arial" w:hAnsi="Arial" w:cs="Arial"/>
          <w:b/>
          <w:sz w:val="24"/>
          <w:szCs w:val="24"/>
        </w:rPr>
        <w:t>Signature of Superintendent</w:t>
      </w:r>
      <w:r w:rsidRPr="006E396B">
        <w:rPr>
          <w:rFonts w:ascii="Arial" w:hAnsi="Arial" w:cs="Arial"/>
          <w:sz w:val="24"/>
          <w:szCs w:val="24"/>
        </w:rPr>
        <w:t xml:space="preserve"> </w:t>
      </w:r>
      <w:r w:rsidRPr="006E396B">
        <w:rPr>
          <w:rFonts w:ascii="Arial" w:hAnsi="Arial" w:cs="Arial"/>
          <w:sz w:val="24"/>
          <w:szCs w:val="24"/>
        </w:rPr>
        <w:tab/>
      </w:r>
      <w:r w:rsidRPr="006E396B">
        <w:rPr>
          <w:rFonts w:ascii="Arial" w:hAnsi="Arial" w:cs="Arial"/>
          <w:sz w:val="24"/>
          <w:szCs w:val="24"/>
        </w:rPr>
        <w:tab/>
      </w:r>
      <w:r w:rsidRPr="006E396B">
        <w:rPr>
          <w:rFonts w:ascii="Arial" w:hAnsi="Arial" w:cs="Arial"/>
          <w:sz w:val="24"/>
          <w:szCs w:val="24"/>
        </w:rPr>
        <w:tab/>
      </w:r>
      <w:r w:rsidRPr="006E396B">
        <w:rPr>
          <w:rFonts w:ascii="Arial" w:hAnsi="Arial" w:cs="Arial"/>
          <w:sz w:val="24"/>
          <w:szCs w:val="24"/>
        </w:rPr>
        <w:tab/>
      </w:r>
      <w:r w:rsidR="00F94CF8">
        <w:rPr>
          <w:rFonts w:ascii="Arial" w:hAnsi="Arial" w:cs="Arial"/>
          <w:sz w:val="24"/>
          <w:szCs w:val="24"/>
        </w:rPr>
        <w:t xml:space="preserve">            </w:t>
      </w:r>
      <w:r w:rsidRPr="00B540D8">
        <w:rPr>
          <w:rFonts w:ascii="Arial" w:hAnsi="Arial" w:cs="Arial"/>
          <w:b/>
          <w:sz w:val="24"/>
          <w:szCs w:val="24"/>
        </w:rPr>
        <w:t>Date of Signature</w:t>
      </w:r>
      <w:r w:rsidR="006C29C4">
        <w:rPr>
          <w:rFonts w:ascii="Arial" w:hAnsi="Arial" w:cs="Arial"/>
          <w:b/>
          <w:sz w:val="24"/>
          <w:szCs w:val="24"/>
        </w:rPr>
        <w:t>s</w:t>
      </w:r>
    </w:p>
    <w:p w14:paraId="2BD13FC2" w14:textId="77777777" w:rsidR="00B03F7D" w:rsidRDefault="00B03F7D" w:rsidP="004B784A">
      <w:pPr>
        <w:pStyle w:val="ListParagraph"/>
        <w:jc w:val="center"/>
        <w:rPr>
          <w:rFonts w:ascii="Arial" w:hAnsi="Arial" w:cs="Arial"/>
          <w:sz w:val="20"/>
          <w:szCs w:val="20"/>
        </w:rPr>
      </w:pPr>
    </w:p>
    <w:p w14:paraId="1DAA5E9E" w14:textId="74E37D0D" w:rsidR="004B784A" w:rsidRDefault="006C29C4" w:rsidP="004B784A">
      <w:pPr>
        <w:pStyle w:val="ListParagraph"/>
        <w:jc w:val="center"/>
        <w:rPr>
          <w:rFonts w:ascii="Arial" w:hAnsi="Arial" w:cs="Arial"/>
          <w:sz w:val="20"/>
          <w:szCs w:val="20"/>
        </w:rPr>
      </w:pPr>
      <w:r>
        <w:rPr>
          <w:rFonts w:ascii="Arial" w:hAnsi="Arial" w:cs="Arial"/>
          <w:sz w:val="20"/>
          <w:szCs w:val="20"/>
        </w:rPr>
        <w:t>(</w:t>
      </w:r>
      <w:r w:rsidR="004B784A" w:rsidRPr="006E396B">
        <w:rPr>
          <w:rFonts w:ascii="Arial" w:hAnsi="Arial" w:cs="Arial"/>
          <w:sz w:val="20"/>
          <w:szCs w:val="20"/>
        </w:rPr>
        <w:t xml:space="preserve">Signature certifies agreement to </w:t>
      </w:r>
      <w:r w:rsidR="004B784A" w:rsidRPr="00B1602B">
        <w:rPr>
          <w:rFonts w:ascii="Arial" w:hAnsi="Arial" w:cs="Arial"/>
          <w:b/>
          <w:sz w:val="20"/>
          <w:szCs w:val="20"/>
        </w:rPr>
        <w:t>all</w:t>
      </w:r>
      <w:r w:rsidR="004B784A" w:rsidRPr="006E396B">
        <w:rPr>
          <w:rFonts w:ascii="Arial" w:hAnsi="Arial" w:cs="Arial"/>
          <w:sz w:val="20"/>
          <w:szCs w:val="20"/>
        </w:rPr>
        <w:t xml:space="preserve"> assurances as indicated above</w:t>
      </w:r>
      <w:r w:rsidR="00B1602B">
        <w:rPr>
          <w:rFonts w:ascii="Arial" w:hAnsi="Arial" w:cs="Arial"/>
          <w:sz w:val="20"/>
          <w:szCs w:val="20"/>
        </w:rPr>
        <w:t>.</w:t>
      </w:r>
      <w:r w:rsidR="004B784A" w:rsidRPr="006E396B">
        <w:rPr>
          <w:rFonts w:ascii="Arial" w:hAnsi="Arial" w:cs="Arial"/>
          <w:sz w:val="20"/>
          <w:szCs w:val="20"/>
        </w:rPr>
        <w:t>)</w:t>
      </w:r>
    </w:p>
    <w:p w14:paraId="4B77875C" w14:textId="067ACE44" w:rsidR="00F94CF8" w:rsidRPr="006C29C4" w:rsidRDefault="00F94CF8" w:rsidP="00C005DA">
      <w:pPr>
        <w:jc w:val="center"/>
        <w:rPr>
          <w:rFonts w:ascii="Arial" w:hAnsi="Arial" w:cs="Arial"/>
        </w:rPr>
      </w:pPr>
      <w:r w:rsidRPr="006C29C4">
        <w:rPr>
          <w:rFonts w:ascii="Arial" w:hAnsi="Arial" w:cs="Arial"/>
        </w:rPr>
        <w:t>*</w:t>
      </w:r>
      <w:r w:rsidR="004B784A" w:rsidRPr="006C29C4">
        <w:rPr>
          <w:rFonts w:ascii="Arial" w:hAnsi="Arial" w:cs="Arial"/>
          <w:b/>
        </w:rPr>
        <w:t xml:space="preserve">Please </w:t>
      </w:r>
      <w:r w:rsidR="000F1715" w:rsidRPr="006C29C4">
        <w:rPr>
          <w:rFonts w:ascii="Arial" w:hAnsi="Arial" w:cs="Arial"/>
          <w:b/>
        </w:rPr>
        <w:t>e</w:t>
      </w:r>
      <w:r w:rsidR="004B784A" w:rsidRPr="006C29C4">
        <w:rPr>
          <w:rFonts w:ascii="Arial" w:hAnsi="Arial" w:cs="Arial"/>
          <w:b/>
        </w:rPr>
        <w:t>mail completed application to</w:t>
      </w:r>
      <w:r w:rsidR="000F1715" w:rsidRPr="006C29C4">
        <w:rPr>
          <w:rFonts w:ascii="Arial" w:hAnsi="Arial" w:cs="Arial"/>
          <w:b/>
        </w:rPr>
        <w:t xml:space="preserve"> either</w:t>
      </w:r>
      <w:r w:rsidRPr="006C29C4">
        <w:rPr>
          <w:rFonts w:ascii="Arial" w:hAnsi="Arial" w:cs="Arial"/>
        </w:rPr>
        <w:t>:</w:t>
      </w:r>
    </w:p>
    <w:p w14:paraId="274C23EE" w14:textId="4FB39163" w:rsidR="009E080A" w:rsidRPr="006C29C4" w:rsidRDefault="009E080A" w:rsidP="003A07C2">
      <w:pPr>
        <w:jc w:val="center"/>
        <w:rPr>
          <w:rFonts w:ascii="Arial" w:hAnsi="Arial" w:cs="Arial"/>
          <w:sz w:val="18"/>
          <w:szCs w:val="18"/>
        </w:rPr>
      </w:pPr>
      <w:r w:rsidRPr="006C29C4">
        <w:rPr>
          <w:rFonts w:ascii="Arial" w:hAnsi="Arial" w:cs="Arial"/>
          <w:sz w:val="18"/>
          <w:szCs w:val="18"/>
        </w:rPr>
        <w:t xml:space="preserve">Chante’le’ Williams, </w:t>
      </w:r>
      <w:hyperlink r:id="rId12" w:history="1">
        <w:r w:rsidRPr="006C29C4">
          <w:rPr>
            <w:rStyle w:val="Hyperlink"/>
            <w:rFonts w:ascii="Arial" w:hAnsi="Arial" w:cs="Arial"/>
            <w:sz w:val="18"/>
            <w:szCs w:val="18"/>
          </w:rPr>
          <w:t>Chantele.Williams@ade.arkansas.gov</w:t>
        </w:r>
      </w:hyperlink>
    </w:p>
    <w:p w14:paraId="20C1E9D0" w14:textId="48F3A68D" w:rsidR="009E080A" w:rsidRPr="006C29C4" w:rsidRDefault="008E650D" w:rsidP="003A07C2">
      <w:pPr>
        <w:jc w:val="center"/>
        <w:rPr>
          <w:rFonts w:ascii="Arial" w:hAnsi="Arial" w:cs="Arial"/>
          <w:sz w:val="18"/>
          <w:szCs w:val="18"/>
        </w:rPr>
      </w:pPr>
      <w:r w:rsidRPr="006C29C4">
        <w:rPr>
          <w:rFonts w:ascii="Arial" w:hAnsi="Arial" w:cs="Arial"/>
          <w:sz w:val="18"/>
          <w:szCs w:val="18"/>
        </w:rPr>
        <w:t xml:space="preserve">Elizabeth Gomez, </w:t>
      </w:r>
      <w:hyperlink r:id="rId13" w:history="1">
        <w:r w:rsidRPr="006C29C4">
          <w:rPr>
            <w:rStyle w:val="Hyperlink"/>
            <w:rFonts w:ascii="Arial" w:hAnsi="Arial" w:cs="Arial"/>
            <w:sz w:val="18"/>
            <w:szCs w:val="18"/>
          </w:rPr>
          <w:t>Elizabeth.Gomez@ade.arkansas.gov</w:t>
        </w:r>
      </w:hyperlink>
    </w:p>
    <w:p w14:paraId="7E6652ED" w14:textId="10FAC6C8" w:rsidR="008E650D" w:rsidRPr="006C29C4" w:rsidRDefault="003A07C2" w:rsidP="003A07C2">
      <w:pPr>
        <w:jc w:val="center"/>
        <w:rPr>
          <w:rFonts w:ascii="Arial" w:hAnsi="Arial" w:cs="Arial"/>
          <w:sz w:val="18"/>
          <w:szCs w:val="18"/>
        </w:rPr>
      </w:pPr>
      <w:r w:rsidRPr="006C29C4">
        <w:rPr>
          <w:rFonts w:ascii="Arial" w:hAnsi="Arial" w:cs="Arial"/>
          <w:i/>
          <w:iCs/>
          <w:sz w:val="18"/>
          <w:szCs w:val="18"/>
        </w:rPr>
        <w:t>or</w:t>
      </w:r>
      <w:r w:rsidRPr="006C29C4">
        <w:rPr>
          <w:rFonts w:ascii="Arial" w:hAnsi="Arial" w:cs="Arial"/>
          <w:sz w:val="18"/>
          <w:szCs w:val="18"/>
        </w:rPr>
        <w:t xml:space="preserve"> Jayne Green, </w:t>
      </w:r>
      <w:hyperlink r:id="rId14" w:history="1">
        <w:r w:rsidRPr="006C29C4">
          <w:rPr>
            <w:rStyle w:val="Hyperlink"/>
            <w:rFonts w:ascii="Arial" w:hAnsi="Arial" w:cs="Arial"/>
            <w:sz w:val="18"/>
            <w:szCs w:val="18"/>
          </w:rPr>
          <w:t>Jayne.Green@ade.arkansas.gov</w:t>
        </w:r>
      </w:hyperlink>
    </w:p>
    <w:sectPr w:rsidR="008E650D" w:rsidRPr="006C29C4" w:rsidSect="0010611C">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43134" w14:textId="77777777" w:rsidR="0010611C" w:rsidRDefault="0010611C" w:rsidP="00FB7CE9">
      <w:pPr>
        <w:spacing w:after="0" w:line="240" w:lineRule="auto"/>
      </w:pPr>
      <w:r>
        <w:separator/>
      </w:r>
    </w:p>
  </w:endnote>
  <w:endnote w:type="continuationSeparator" w:id="0">
    <w:p w14:paraId="1CA73CB8" w14:textId="77777777" w:rsidR="0010611C" w:rsidRDefault="0010611C" w:rsidP="00FB7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LT Std">
    <w:altName w:val="Arial"/>
    <w:panose1 w:val="00000000000000000000"/>
    <w:charset w:val="00"/>
    <w:family w:val="swiss"/>
    <w:notTrueType/>
    <w:pitch w:val="variable"/>
    <w:sig w:usb0="800002AF" w:usb1="5000204A" w:usb2="00000000" w:usb3="00000000" w:csb0="00000005" w:csb1="00000000"/>
  </w:font>
  <w:font w:name="NewCenturySchlbk-Roman">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F9234" w14:textId="77777777" w:rsidR="0088134E" w:rsidRDefault="0088134E">
    <w:pPr>
      <w:pStyle w:val="Footer"/>
      <w:tabs>
        <w:tab w:val="left" w:pos="5130"/>
      </w:tabs>
    </w:pPr>
    <w:r>
      <w:rPr>
        <w:noProof/>
        <w:color w:val="808080" w:themeColor="background1" w:themeShade="80"/>
      </w:rPr>
      <mc:AlternateContent>
        <mc:Choice Requires="wps">
          <w:drawing>
            <wp:anchor distT="0" distB="0" distL="182880" distR="182880" simplePos="0" relativeHeight="251660288" behindDoc="0" locked="0" layoutInCell="1" allowOverlap="1" wp14:anchorId="3CE899D3" wp14:editId="426211B0">
              <wp:simplePos x="0" y="0"/>
              <wp:positionH relativeFrom="rightMargin">
                <wp:align>left</wp:align>
              </wp:positionH>
              <mc:AlternateContent>
                <mc:Choice Requires="wp14">
                  <wp:positionV relativeFrom="page">
                    <wp14:pctPosVOffset>91000</wp14:pctPosVOffset>
                  </wp:positionV>
                </mc:Choice>
                <mc:Fallback>
                  <wp:positionV relativeFrom="page">
                    <wp:posOffset>9152890</wp:posOffset>
                  </wp:positionV>
                </mc:Fallback>
              </mc:AlternateContent>
              <wp:extent cx="457200" cy="320634"/>
              <wp:effectExtent l="0" t="0" r="0" b="3810"/>
              <wp:wrapNone/>
              <wp:docPr id="41" name="Rectangle 9"/>
              <wp:cNvGraphicFramePr/>
              <a:graphic xmlns:a="http://schemas.openxmlformats.org/drawingml/2006/main">
                <a:graphicData uri="http://schemas.microsoft.com/office/word/2010/wordprocessingShape">
                  <wps:wsp>
                    <wps:cNvSpPr/>
                    <wps:spPr>
                      <a:xfrm>
                        <a:off x="0" y="0"/>
                        <a:ext cx="457200" cy="320634"/>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9E6F6F" w14:textId="77777777" w:rsidR="0088134E" w:rsidRDefault="0088134E">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Pr>
                              <w:noProof/>
                              <w:color w:val="FFFFFF" w:themeColor="background1"/>
                              <w:sz w:val="28"/>
                              <w:szCs w:val="28"/>
                            </w:rPr>
                            <w:t>2</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anchor>
          </w:drawing>
        </mc:Choice>
        <mc:Fallback>
          <w:pict>
            <v:rect w14:anchorId="3CE899D3" id="Rectangle 9" o:spid="_x0000_s1026" style="position:absolute;margin-left:0;margin-top:0;width:36pt;height:25.25pt;z-index:251660288;visibility:visible;mso-wrap-style:square;mso-top-percent:910;mso-wrap-distance-left:14.4pt;mso-wrap-distance-top:0;mso-wrap-distance-right:14.4pt;mso-wrap-distance-bottom:0;mso-position-horizontal:left;mso-position-horizontal-relative:right-margin-area;mso-position-vertical-relative:page;mso-top-percent:910;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" fillcolor="black [3213]" stroked="f" strokeweight="3pt">
              <v:textbox>
                <w:txbxContent>
                  <w:p w14:paraId="279E6F6F" w14:textId="77777777" w:rsidR="0088134E" w:rsidRDefault="0088134E">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Pr>
                        <w:noProof/>
                        <w:color w:val="FFFFFF" w:themeColor="background1"/>
                        <w:sz w:val="28"/>
                        <w:szCs w:val="28"/>
                      </w:rPr>
                      <w:t>2</w:t>
                    </w:r>
                    <w:r>
                      <w:rPr>
                        <w:noProof/>
                        <w:color w:val="FFFFFF" w:themeColor="background1"/>
                        <w:sz w:val="28"/>
                        <w:szCs w:val="28"/>
                      </w:rPr>
                      <w:fldChar w:fldCharType="end"/>
                    </w:r>
                  </w:p>
                </w:txbxContent>
              </v:textbox>
              <w10:wrap anchorx="margin" anchory="page"/>
            </v:rect>
          </w:pict>
        </mc:Fallback>
      </mc:AlternateContent>
    </w:r>
    <w:r>
      <w:rPr>
        <w:noProof/>
        <w:color w:val="808080" w:themeColor="background1" w:themeShade="80"/>
      </w:rPr>
      <mc:AlternateContent>
        <mc:Choice Requires="wpg">
          <w:drawing>
            <wp:anchor distT="0" distB="0" distL="182880" distR="182880" simplePos="0" relativeHeight="251659264" behindDoc="1" locked="0" layoutInCell="1" allowOverlap="1" wp14:anchorId="474D6534" wp14:editId="7F3054AD">
              <wp:simplePos x="0" y="0"/>
              <wp:positionH relativeFrom="rightMargin">
                <wp:align>left</wp:align>
              </wp:positionH>
              <mc:AlternateContent>
                <mc:Choice Requires="wp14">
                  <wp:positionV relativeFrom="page">
                    <wp14:pctPosVOffset>9500</wp14:pctPosVOffset>
                  </wp:positionV>
                </mc:Choice>
                <mc:Fallback>
                  <wp:positionV relativeFrom="page">
                    <wp:posOffset>955040</wp:posOffset>
                  </wp:positionV>
                </mc:Fallback>
              </mc:AlternateContent>
              <wp:extent cx="457200" cy="8229600"/>
              <wp:effectExtent l="0" t="0" r="0" b="635"/>
              <wp:wrapNone/>
              <wp:docPr id="42" name="Group 10"/>
              <wp:cNvGraphicFramePr/>
              <a:graphic xmlns:a="http://schemas.openxmlformats.org/drawingml/2006/main">
                <a:graphicData uri="http://schemas.microsoft.com/office/word/2010/wordprocessingGroup">
                  <wpg:wgp>
                    <wpg:cNvGrpSpPr/>
                    <wpg:grpSpPr>
                      <a:xfrm>
                        <a:off x="0" y="0"/>
                        <a:ext cx="457200" cy="8229600"/>
                        <a:chOff x="0" y="0"/>
                        <a:chExt cx="457200" cy="8229600"/>
                      </a:xfrm>
                    </wpg:grpSpPr>
                    <wps:wsp>
                      <wps:cNvPr id="43" name="Rectangle 43"/>
                      <wps:cNvSpPr/>
                      <wps:spPr>
                        <a:xfrm>
                          <a:off x="439387" y="0"/>
                          <a:ext cx="17813" cy="82296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Text Box 44"/>
                      <wps:cNvSpPr txBox="1"/>
                      <wps:spPr>
                        <a:xfrm>
                          <a:off x="0" y="0"/>
                          <a:ext cx="457200" cy="8229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932940624"/>
                              <w:dataBinding w:prefixMappings="xmlns:ns0='http://schemas.microsoft.com/office/2006/coverPageProps' " w:xpath="/ns0:CoverPageProperties[1]/ns0:PublishDate[1]" w:storeItemID="{55AF091B-3C7A-41E3-B477-F2FDAA23CFDA}"/>
                              <w:date>
                                <w:dateFormat w:val="M/d/yyyy"/>
                                <w:lid w:val="en-US"/>
                                <w:storeMappedDataAs w:val="dateTime"/>
                                <w:calendar w:val="gregorian"/>
                              </w:date>
                            </w:sdtPr>
                            <w:sdtEndPr/>
                            <w:sdtContent>
                              <w:p w14:paraId="0425BB50" w14:textId="02D674F2" w:rsidR="0088134E" w:rsidRDefault="0088134E">
                                <w:pPr>
                                  <w:rPr>
                                    <w:color w:val="7F7F7F" w:themeColor="text1" w:themeTint="80"/>
                                  </w:rPr>
                                </w:pPr>
                                <w:r>
                                  <w:rPr>
                                    <w:color w:val="7F7F7F" w:themeColor="text1" w:themeTint="80"/>
                                  </w:rPr>
                                  <w:t>REVISED Spring 2024</w:t>
                                </w:r>
                              </w:p>
                            </w:sdtContent>
                          </w:sdt>
                          <w:p w14:paraId="4E13728C" w14:textId="77777777" w:rsidR="0088134E" w:rsidRDefault="0088134E"/>
                        </w:txbxContent>
                      </wps:txbx>
                      <wps:bodyPr rot="0" spcFirstLastPara="0" vertOverflow="overflow" horzOverflow="overflow" vert="vert270" wrap="square" lIns="182880" tIns="45720" rIns="91440" bIns="137160" numCol="1" spcCol="0" rtlCol="0" fromWordArt="0" anchor="b" anchorCtr="0" forceAA="0" compatLnSpc="1">
                        <a:prstTxWarp prst="textNoShape">
                          <a:avLst/>
                        </a:prstTxWarp>
                        <a:noAutofit/>
                      </wps:bodyPr>
                    </wps:wsp>
                  </wpg:wgp>
                </a:graphicData>
              </a:graphic>
              <wp14:sizeRelV relativeFrom="page">
                <wp14:pctHeight>82000</wp14:pctHeight>
              </wp14:sizeRelV>
            </wp:anchor>
          </w:drawing>
        </mc:Choice>
        <mc:Fallback>
          <w:pict>
            <v:group w14:anchorId="474D6534" id="Group 10" o:spid="_x0000_s1027" style="position:absolute;margin-left:0;margin-top:0;width:36pt;height:9in;z-index:-251657216;mso-height-percent:820;mso-top-percent:95;mso-wrap-distance-left:14.4pt;mso-wrap-distance-right:14.4pt;mso-position-horizontal:left;mso-position-horizontal-relative:right-margin-area;mso-position-vertical-relative:page;mso-height-percent:820;mso-top-percent:95" coordsize="4572,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">
              <v:rect id="Rectangle 43" o:spid="_x0000_s1028" style="position:absolute;left:4393;width:179;height:822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" fillcolor="black [3213]" stroked="f" strokeweight="1pt"/>
              <v:shapetype id="_x0000_t202" coordsize="21600,21600" o:spt="202" path="m,l,21600r21600,l21600,xe">
                <v:stroke joinstyle="miter"/>
                <v:path gradientshapeok="t" o:connecttype="rect"/>
              </v:shapetype>
              <v:shape id="Text Box 44" o:spid="_x0000_s1029" type="#_x0000_t202" style="position:absolute;width:4572;height:82296;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" filled="f" stroked="f" strokeweight=".5pt">
                <v:textbox style="layout-flow:vertical;mso-layout-flow-alt:bottom-to-top" inset="14.4pt,,,10.8pt">
                  <w:txbxContent>
                    <w:sdt>
                      <w:sdtPr>
                        <w:rPr>
                          <w:color w:val="7F7F7F" w:themeColor="text1" w:themeTint="80"/>
                        </w:rPr>
                        <w:alias w:val="Date"/>
                        <w:tag w:val=""/>
                        <w:id w:val="932940624"/>
                        <w:dataBinding w:prefixMappings="xmlns:ns0='http://schemas.microsoft.com/office/2006/coverPageProps' " w:xpath="/ns0:CoverPageProperties[1]/ns0:PublishDate[1]" w:storeItemID="{55AF091B-3C7A-41E3-B477-F2FDAA23CFDA}"/>
                        <w:date>
                          <w:dateFormat w:val="M/d/yyyy"/>
                          <w:lid w:val="en-US"/>
                          <w:storeMappedDataAs w:val="dateTime"/>
                          <w:calendar w:val="gregorian"/>
                        </w:date>
                      </w:sdtPr>
                      <w:sdtContent>
                        <w:p w14:paraId="0425BB50" w14:textId="02D674F2" w:rsidR="0088134E" w:rsidRDefault="0088134E">
                          <w:pPr>
                            <w:rPr>
                              <w:color w:val="7F7F7F" w:themeColor="text1" w:themeTint="80"/>
                            </w:rPr>
                          </w:pPr>
                          <w:r>
                            <w:rPr>
                              <w:color w:val="7F7F7F" w:themeColor="text1" w:themeTint="80"/>
                            </w:rPr>
                            <w:t>REVISED Spring 2024</w:t>
                          </w:r>
                        </w:p>
                      </w:sdtContent>
                    </w:sdt>
                    <w:p w14:paraId="4E13728C" w14:textId="77777777" w:rsidR="0088134E" w:rsidRDefault="0088134E"/>
                  </w:txbxContent>
                </v:textbox>
              </v:shape>
              <w10:wrap anchorx="margin" anchory="page"/>
            </v:group>
          </w:pict>
        </mc:Fallback>
      </mc:AlternateContent>
    </w:r>
  </w:p>
  <w:p w14:paraId="1E8B1F18" w14:textId="77777777" w:rsidR="00FB7CE9" w:rsidRDefault="00FB7C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4C3B3" w14:textId="77777777" w:rsidR="0010611C" w:rsidRDefault="0010611C" w:rsidP="00FB7CE9">
      <w:pPr>
        <w:spacing w:after="0" w:line="240" w:lineRule="auto"/>
      </w:pPr>
      <w:r>
        <w:separator/>
      </w:r>
    </w:p>
  </w:footnote>
  <w:footnote w:type="continuationSeparator" w:id="0">
    <w:p w14:paraId="44097777" w14:textId="77777777" w:rsidR="0010611C" w:rsidRDefault="0010611C" w:rsidP="00FB7C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6E7487"/>
    <w:multiLevelType w:val="hybridMultilevel"/>
    <w:tmpl w:val="692EA626"/>
    <w:lvl w:ilvl="0" w:tplc="A0569B9C">
      <w:start w:val="1"/>
      <w:numFmt w:val="decimal"/>
      <w:lvlText w:val="%1."/>
      <w:lvlJc w:val="left"/>
      <w:pPr>
        <w:ind w:left="540" w:hanging="360"/>
      </w:pPr>
      <w:rPr>
        <w:rFonts w:hint="default"/>
        <w:color w:val="auto"/>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 w15:restartNumberingAfterBreak="0">
    <w:nsid w:val="28F322C0"/>
    <w:multiLevelType w:val="hybridMultilevel"/>
    <w:tmpl w:val="B2BA0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CB3CED"/>
    <w:multiLevelType w:val="hybridMultilevel"/>
    <w:tmpl w:val="AA5AF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93835794">
    <w:abstractNumId w:val="2"/>
  </w:num>
  <w:num w:numId="2" w16cid:durableId="882837486">
    <w:abstractNumId w:val="1"/>
  </w:num>
  <w:num w:numId="3" w16cid:durableId="7376313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748E"/>
    <w:rsid w:val="00013FA1"/>
    <w:rsid w:val="00031C83"/>
    <w:rsid w:val="000460F5"/>
    <w:rsid w:val="000A4F46"/>
    <w:rsid w:val="000F1715"/>
    <w:rsid w:val="000F7070"/>
    <w:rsid w:val="0010611C"/>
    <w:rsid w:val="0016089E"/>
    <w:rsid w:val="001631B0"/>
    <w:rsid w:val="001F1FF1"/>
    <w:rsid w:val="001F3A54"/>
    <w:rsid w:val="002B6264"/>
    <w:rsid w:val="002F5506"/>
    <w:rsid w:val="003677B5"/>
    <w:rsid w:val="00391BA5"/>
    <w:rsid w:val="003A07C2"/>
    <w:rsid w:val="004B784A"/>
    <w:rsid w:val="00580482"/>
    <w:rsid w:val="005A0776"/>
    <w:rsid w:val="005E4048"/>
    <w:rsid w:val="00681622"/>
    <w:rsid w:val="006C29C4"/>
    <w:rsid w:val="007021DF"/>
    <w:rsid w:val="007244EE"/>
    <w:rsid w:val="007C4C6D"/>
    <w:rsid w:val="0088134E"/>
    <w:rsid w:val="00883446"/>
    <w:rsid w:val="008E2C00"/>
    <w:rsid w:val="008E650D"/>
    <w:rsid w:val="009C52A8"/>
    <w:rsid w:val="009E080A"/>
    <w:rsid w:val="00A1062C"/>
    <w:rsid w:val="00A13C7F"/>
    <w:rsid w:val="00A15913"/>
    <w:rsid w:val="00A20989"/>
    <w:rsid w:val="00A21A85"/>
    <w:rsid w:val="00A2748E"/>
    <w:rsid w:val="00A76998"/>
    <w:rsid w:val="00AB05C6"/>
    <w:rsid w:val="00B03F7D"/>
    <w:rsid w:val="00B1602B"/>
    <w:rsid w:val="00C005DA"/>
    <w:rsid w:val="00C41872"/>
    <w:rsid w:val="00C74F25"/>
    <w:rsid w:val="00C77722"/>
    <w:rsid w:val="00C879B2"/>
    <w:rsid w:val="00CA371F"/>
    <w:rsid w:val="00CB6A3A"/>
    <w:rsid w:val="00CC392A"/>
    <w:rsid w:val="00CF7518"/>
    <w:rsid w:val="00D26129"/>
    <w:rsid w:val="00D330A2"/>
    <w:rsid w:val="00DD2EA6"/>
    <w:rsid w:val="00E54FB2"/>
    <w:rsid w:val="00F020FC"/>
    <w:rsid w:val="00F2169E"/>
    <w:rsid w:val="00F94CF8"/>
    <w:rsid w:val="00FA1EA5"/>
    <w:rsid w:val="00FB7CE9"/>
    <w:rsid w:val="00FC0528"/>
    <w:rsid w:val="00FC18A3"/>
    <w:rsid w:val="00FD348E"/>
    <w:rsid w:val="00FE1F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63DF7"/>
  <w15:chartTrackingRefBased/>
  <w15:docId w15:val="{F2E2D6A2-7559-46B5-85BC-D3B18C1C4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392A"/>
    <w:pPr>
      <w:ind w:left="720"/>
      <w:contextualSpacing/>
    </w:pPr>
  </w:style>
  <w:style w:type="table" w:styleId="TableGrid">
    <w:name w:val="Table Grid"/>
    <w:basedOn w:val="TableNormal"/>
    <w:uiPriority w:val="39"/>
    <w:rsid w:val="008834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B7C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7CE9"/>
  </w:style>
  <w:style w:type="paragraph" w:styleId="Footer">
    <w:name w:val="footer"/>
    <w:basedOn w:val="Normal"/>
    <w:link w:val="FooterChar"/>
    <w:uiPriority w:val="99"/>
    <w:unhideWhenUsed/>
    <w:rsid w:val="00FB7C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7CE9"/>
  </w:style>
  <w:style w:type="character" w:styleId="Hyperlink">
    <w:name w:val="Hyperlink"/>
    <w:basedOn w:val="DefaultParagraphFont"/>
    <w:uiPriority w:val="99"/>
    <w:unhideWhenUsed/>
    <w:rsid w:val="009E080A"/>
    <w:rPr>
      <w:color w:val="0563C1" w:themeColor="hyperlink"/>
      <w:u w:val="single"/>
    </w:rPr>
  </w:style>
  <w:style w:type="character" w:styleId="UnresolvedMention">
    <w:name w:val="Unresolved Mention"/>
    <w:basedOn w:val="DefaultParagraphFont"/>
    <w:uiPriority w:val="99"/>
    <w:semiHidden/>
    <w:unhideWhenUsed/>
    <w:rsid w:val="009E08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lizabeth.Gomez@ade.arkansas.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hantele.Williams@ade.arkansas.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yne.Green@ade.arkansa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REVISED Spring 2024</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_activity xmlns="b17ff3e7-3722-4b35-9fa1-f1c76b16110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00B4D30DF2EA4428BACC81609B7ACD0" ma:contentTypeVersion="18" ma:contentTypeDescription="Create a new document." ma:contentTypeScope="" ma:versionID="0066302ffacdacca3896747dde15e558">
  <xsd:schema xmlns:xsd="http://www.w3.org/2001/XMLSchema" xmlns:xs="http://www.w3.org/2001/XMLSchema" xmlns:p="http://schemas.microsoft.com/office/2006/metadata/properties" xmlns:ns3="b17ff3e7-3722-4b35-9fa1-f1c76b161106" xmlns:ns4="8325bd5f-a9d0-4f9f-92b9-68e871ecc115" targetNamespace="http://schemas.microsoft.com/office/2006/metadata/properties" ma:root="true" ma:fieldsID="83cd029cb13506ec94284ae894c05af0" ns3:_="" ns4:_="">
    <xsd:import namespace="b17ff3e7-3722-4b35-9fa1-f1c76b161106"/>
    <xsd:import namespace="8325bd5f-a9d0-4f9f-92b9-68e871ecc11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7ff3e7-3722-4b35-9fa1-f1c76b1611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25bd5f-a9d0-4f9f-92b9-68e871ecc11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49488BF-BD2E-46BF-B498-8BFDF7E7F076}">
  <ds:schemaRefs>
    <ds:schemaRef ds:uri="http://schemas.microsoft.com/office/2006/documentManagement/types"/>
    <ds:schemaRef ds:uri="http://schemas.microsoft.com/office/2006/metadata/properties"/>
    <ds:schemaRef ds:uri="http://purl.org/dc/elements/1.1/"/>
    <ds:schemaRef ds:uri="http://purl.org/dc/dcmitype/"/>
    <ds:schemaRef ds:uri="http://www.w3.org/XML/1998/namespace"/>
    <ds:schemaRef ds:uri="http://purl.org/dc/terms/"/>
    <ds:schemaRef ds:uri="http://schemas.microsoft.com/office/infopath/2007/PartnerControls"/>
    <ds:schemaRef ds:uri="8325bd5f-a9d0-4f9f-92b9-68e871ecc115"/>
    <ds:schemaRef ds:uri="http://schemas.openxmlformats.org/package/2006/metadata/core-properties"/>
    <ds:schemaRef ds:uri="b17ff3e7-3722-4b35-9fa1-f1c76b161106"/>
  </ds:schemaRefs>
</ds:datastoreItem>
</file>

<file path=customXml/itemProps3.xml><?xml version="1.0" encoding="utf-8"?>
<ds:datastoreItem xmlns:ds="http://schemas.openxmlformats.org/officeDocument/2006/customXml" ds:itemID="{75714EC4-13DD-4D70-A2F0-E06BE360865A}">
  <ds:schemaRefs>
    <ds:schemaRef ds:uri="http://schemas.microsoft.com/sharepoint/v3/contenttype/forms"/>
  </ds:schemaRefs>
</ds:datastoreItem>
</file>

<file path=customXml/itemProps4.xml><?xml version="1.0" encoding="utf-8"?>
<ds:datastoreItem xmlns:ds="http://schemas.openxmlformats.org/officeDocument/2006/customXml" ds:itemID="{12AD3A18-F9AE-4DCF-A263-AF486BF50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7ff3e7-3722-4b35-9fa1-f1c76b161106"/>
    <ds:schemaRef ds:uri="8325bd5f-a9d0-4f9f-92b9-68e871ecc1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877</Words>
  <Characters>5000</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Targeted Assistance Application</vt:lpstr>
    </vt:vector>
  </TitlesOfParts>
  <Company/>
  <LinksUpToDate>false</LinksUpToDate>
  <CharactersWithSpaces>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Targeted Assistance Application</dc:title>
  <dc:subject>Public School Accountability/Federal Programs</dc:subject>
  <dc:creator>Chante'le' Williams (ADE)</dc:creator>
  <cp:keywords/>
  <dc:description/>
  <cp:lastModifiedBy>Sheri Umholtz (ADE)</cp:lastModifiedBy>
  <cp:revision>2</cp:revision>
  <dcterms:created xsi:type="dcterms:W3CDTF">2024-03-15T16:58:00Z</dcterms:created>
  <dcterms:modified xsi:type="dcterms:W3CDTF">2024-03-15T16:58:00Z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0x010100F00B4D30DF2EA4428BACC81609B7ACD0</vt:lpwstr>
  </property>
</Properties>
</file>